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F70D2" w14:textId="77777777" w:rsidR="00A75237" w:rsidRPr="00424A94" w:rsidRDefault="00A75237" w:rsidP="00A75237">
      <w:pPr>
        <w:jc w:val="right"/>
        <w:rPr>
          <w:rFonts w:cs="Arial"/>
          <w:i/>
          <w:sz w:val="20"/>
          <w:szCs w:val="20"/>
        </w:rPr>
      </w:pPr>
      <w:r w:rsidRPr="00424A94">
        <w:rPr>
          <w:rFonts w:cs="Arial"/>
          <w:i/>
          <w:sz w:val="20"/>
          <w:szCs w:val="20"/>
        </w:rPr>
        <w:t>Annex to the SPC</w:t>
      </w:r>
    </w:p>
    <w:p w14:paraId="78FFB63E" w14:textId="77777777" w:rsidR="00A75237" w:rsidRDefault="00A75237" w:rsidP="00560708">
      <w:pPr>
        <w:tabs>
          <w:tab w:val="left" w:pos="8137"/>
        </w:tabs>
        <w:ind w:firstLine="0"/>
        <w:jc w:val="center"/>
        <w:rPr>
          <w:rFonts w:cs="Arial"/>
          <w:b/>
          <w:bCs/>
          <w:sz w:val="20"/>
          <w:szCs w:val="20"/>
          <w:lang w:val="en-US"/>
        </w:rPr>
      </w:pPr>
    </w:p>
    <w:p w14:paraId="6E9C4B41" w14:textId="4FA7F21A" w:rsidR="00183F98" w:rsidRPr="00560708" w:rsidRDefault="001645E5" w:rsidP="00560708">
      <w:pPr>
        <w:tabs>
          <w:tab w:val="left" w:pos="8137"/>
        </w:tabs>
        <w:ind w:firstLine="0"/>
        <w:jc w:val="center"/>
        <w:rPr>
          <w:rFonts w:cs="Arial"/>
          <w:b/>
          <w:bCs/>
          <w:sz w:val="20"/>
          <w:szCs w:val="20"/>
          <w:lang w:val="en-US"/>
        </w:rPr>
      </w:pPr>
      <w:r w:rsidRPr="00560708">
        <w:rPr>
          <w:rFonts w:cs="Arial"/>
          <w:b/>
          <w:bCs/>
          <w:sz w:val="20"/>
          <w:szCs w:val="20"/>
          <w:lang w:val="en-US"/>
        </w:rPr>
        <w:t>TECHNICAL SPECIFICATION</w:t>
      </w:r>
    </w:p>
    <w:p w14:paraId="4896B3F1" w14:textId="77777777" w:rsidR="001645E5" w:rsidRPr="00560708" w:rsidRDefault="001645E5" w:rsidP="00560708">
      <w:pPr>
        <w:tabs>
          <w:tab w:val="left" w:pos="8137"/>
        </w:tabs>
        <w:ind w:firstLine="0"/>
        <w:jc w:val="center"/>
        <w:rPr>
          <w:rFonts w:cs="Arial"/>
          <w:b/>
          <w:bCs/>
          <w:sz w:val="20"/>
          <w:szCs w:val="20"/>
          <w:lang w:val="en-US"/>
        </w:rPr>
      </w:pPr>
    </w:p>
    <w:p w14:paraId="7CFFE8BB" w14:textId="000926DF" w:rsidR="00183F98" w:rsidRPr="00560708" w:rsidRDefault="009C74D2" w:rsidP="0056070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sidRPr="00560708">
        <w:rPr>
          <w:rFonts w:cs="Arial"/>
          <w:b/>
          <w:sz w:val="20"/>
          <w:szCs w:val="20"/>
        </w:rPr>
        <w:t>DEFINITIONS AND ABBREVIATIONS</w:t>
      </w:r>
    </w:p>
    <w:p w14:paraId="2F69E368" w14:textId="77777777" w:rsidR="00103131" w:rsidRPr="00560708" w:rsidRDefault="00103131" w:rsidP="00560708">
      <w:pPr>
        <w:pStyle w:val="ListParagraph"/>
        <w:numPr>
          <w:ilvl w:val="1"/>
          <w:numId w:val="2"/>
        </w:numPr>
        <w:tabs>
          <w:tab w:val="left" w:pos="567"/>
        </w:tabs>
        <w:ind w:left="0" w:firstLine="0"/>
        <w:jc w:val="both"/>
        <w:rPr>
          <w:rFonts w:eastAsia="Arial" w:cs="Arial"/>
          <w:sz w:val="20"/>
          <w:szCs w:val="20"/>
        </w:rPr>
      </w:pPr>
      <w:r w:rsidRPr="00560708">
        <w:rPr>
          <w:rFonts w:cs="Arial"/>
          <w:b/>
          <w:bCs/>
          <w:sz w:val="20"/>
          <w:szCs w:val="20"/>
        </w:rPr>
        <w:t>Buyer</w:t>
      </w:r>
      <w:r w:rsidRPr="00560708">
        <w:rPr>
          <w:rFonts w:cs="Arial"/>
          <w:sz w:val="20"/>
          <w:szCs w:val="20"/>
        </w:rPr>
        <w:t xml:space="preserve"> – </w:t>
      </w:r>
      <w:sdt>
        <w:sdtPr>
          <w:rPr>
            <w:rFonts w:cs="Arial"/>
            <w:sz w:val="20"/>
            <w:szCs w:val="20"/>
          </w:rPr>
          <w:id w:val="-188675546"/>
          <w:placeholder>
            <w:docPart w:val="24B54F78C5F844329608CDC7A166394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560708">
            <w:rPr>
              <w:rFonts w:cs="Arial"/>
              <w:sz w:val="20"/>
              <w:szCs w:val="20"/>
            </w:rPr>
            <w:t>UAB Vilniaus kogeneracinė jėgainė</w:t>
          </w:r>
        </w:sdtContent>
      </w:sdt>
    </w:p>
    <w:p w14:paraId="0C45E580" w14:textId="77777777" w:rsidR="00103131" w:rsidRPr="00560708" w:rsidRDefault="00103131" w:rsidP="00560708">
      <w:pPr>
        <w:pStyle w:val="ListParagraph"/>
        <w:numPr>
          <w:ilvl w:val="1"/>
          <w:numId w:val="2"/>
        </w:numPr>
        <w:tabs>
          <w:tab w:val="left" w:pos="567"/>
        </w:tabs>
        <w:ind w:left="0" w:firstLine="0"/>
        <w:contextualSpacing w:val="0"/>
        <w:jc w:val="both"/>
        <w:rPr>
          <w:rFonts w:eastAsia="Arial" w:cs="Arial"/>
          <w:sz w:val="20"/>
          <w:szCs w:val="20"/>
        </w:rPr>
      </w:pPr>
      <w:r w:rsidRPr="00560708">
        <w:rPr>
          <w:rFonts w:cs="Arial"/>
          <w:b/>
          <w:bCs/>
          <w:sz w:val="20"/>
          <w:szCs w:val="20"/>
          <w:lang w:val="en-GB"/>
        </w:rPr>
        <w:t>Supplier</w:t>
      </w:r>
      <w:r w:rsidRPr="00560708">
        <w:rPr>
          <w:rFonts w:cs="Arial"/>
          <w:sz w:val="20"/>
          <w:szCs w:val="20"/>
          <w:lang w:val="en-GB"/>
        </w:rPr>
        <w:t xml:space="preserve"> – economic entity – an individual, a private legal entity, a public legal entity, other organisations and their divisions or a group of such entities with which the Buyer signs the Contract.</w:t>
      </w:r>
    </w:p>
    <w:p w14:paraId="7082155F" w14:textId="77777777" w:rsidR="00103131" w:rsidRPr="00560708" w:rsidRDefault="00103131" w:rsidP="00560708">
      <w:pPr>
        <w:pStyle w:val="ListParagraph"/>
        <w:numPr>
          <w:ilvl w:val="1"/>
          <w:numId w:val="2"/>
        </w:numPr>
        <w:tabs>
          <w:tab w:val="left" w:pos="567"/>
        </w:tabs>
        <w:ind w:left="0" w:firstLine="0"/>
        <w:contextualSpacing w:val="0"/>
        <w:jc w:val="both"/>
        <w:rPr>
          <w:rFonts w:eastAsia="Arial" w:cs="Arial"/>
          <w:sz w:val="20"/>
          <w:szCs w:val="20"/>
        </w:rPr>
      </w:pPr>
      <w:r w:rsidRPr="00560708">
        <w:rPr>
          <w:rFonts w:eastAsia="Arial" w:cs="Arial"/>
          <w:b/>
          <w:bCs/>
          <w:sz w:val="20"/>
          <w:szCs w:val="20"/>
          <w:lang w:val="en-GB"/>
        </w:rPr>
        <w:t>Contract</w:t>
      </w:r>
      <w:r w:rsidRPr="00560708">
        <w:rPr>
          <w:rFonts w:eastAsia="Arial" w:cs="Arial"/>
          <w:sz w:val="20"/>
          <w:szCs w:val="20"/>
          <w:lang w:val="en-GB"/>
        </w:rPr>
        <w:t xml:space="preserve"> – a contract, concluded between the Supplier and the Buyer for the Purchased Object.</w:t>
      </w:r>
    </w:p>
    <w:p w14:paraId="497ACE5A" w14:textId="36A79071" w:rsidR="00103131" w:rsidRPr="00560708" w:rsidRDefault="00103131" w:rsidP="00560708">
      <w:pPr>
        <w:pStyle w:val="ListParagraph"/>
        <w:numPr>
          <w:ilvl w:val="1"/>
          <w:numId w:val="2"/>
        </w:numPr>
        <w:tabs>
          <w:tab w:val="left" w:pos="567"/>
        </w:tabs>
        <w:ind w:left="0" w:firstLine="0"/>
        <w:contextualSpacing w:val="0"/>
        <w:jc w:val="both"/>
        <w:rPr>
          <w:rFonts w:eastAsia="Arial" w:cs="Arial"/>
          <w:sz w:val="20"/>
          <w:szCs w:val="20"/>
        </w:rPr>
      </w:pPr>
      <w:r w:rsidRPr="00560708">
        <w:rPr>
          <w:rFonts w:cs="Arial"/>
          <w:b/>
          <w:bCs/>
          <w:sz w:val="20"/>
          <w:szCs w:val="20"/>
          <w:lang w:val="en-GB"/>
        </w:rPr>
        <w:t>Goods</w:t>
      </w:r>
      <w:r w:rsidRPr="00560708">
        <w:rPr>
          <w:rFonts w:cs="Arial"/>
          <w:sz w:val="20"/>
          <w:szCs w:val="20"/>
          <w:lang w:val="en-GB"/>
        </w:rPr>
        <w:t xml:space="preserve"> – Quartz sand and its delivery.</w:t>
      </w:r>
    </w:p>
    <w:p w14:paraId="074B41D1" w14:textId="77777777" w:rsidR="00103131" w:rsidRPr="00560708" w:rsidRDefault="00103131" w:rsidP="00560708">
      <w:pPr>
        <w:pStyle w:val="ListParagraph"/>
        <w:numPr>
          <w:ilvl w:val="1"/>
          <w:numId w:val="2"/>
        </w:numPr>
        <w:tabs>
          <w:tab w:val="left" w:pos="540"/>
        </w:tabs>
        <w:ind w:left="0" w:firstLine="0"/>
        <w:jc w:val="both"/>
        <w:rPr>
          <w:rFonts w:eastAsia="Arial" w:cs="Arial"/>
          <w:sz w:val="20"/>
          <w:szCs w:val="20"/>
        </w:rPr>
      </w:pPr>
      <w:r w:rsidRPr="00560708">
        <w:rPr>
          <w:rFonts w:eastAsia="Arial" w:cs="Arial"/>
          <w:b/>
          <w:bCs/>
          <w:sz w:val="20"/>
          <w:szCs w:val="20"/>
          <w:lang w:val="en-GB"/>
        </w:rPr>
        <w:t>Order</w:t>
      </w:r>
      <w:r w:rsidRPr="00560708">
        <w:rPr>
          <w:rFonts w:eastAsia="Arial" w:cs="Arial"/>
          <w:sz w:val="20"/>
          <w:szCs w:val="20"/>
          <w:lang w:val="en-GB"/>
        </w:rPr>
        <w:t xml:space="preserve"> – </w:t>
      </w:r>
      <w:bookmarkStart w:id="0" w:name="_Hlk35513211"/>
      <w:r w:rsidRPr="00560708">
        <w:rPr>
          <w:rFonts w:eastAsia="Arial" w:cs="Arial"/>
          <w:sz w:val="20"/>
          <w:szCs w:val="20"/>
          <w:lang w:val="en-GB"/>
        </w:rPr>
        <w:t>a written document based on the Contract provided to the Supplier via text message, email, and/or through the information system specified by the Buyer, specifying the quantities of the Goods, the delivery addresses and  delivery time</w:t>
      </w:r>
      <w:bookmarkEnd w:id="0"/>
      <w:r w:rsidRPr="00560708">
        <w:rPr>
          <w:rFonts w:eastAsia="Arial" w:cs="Arial"/>
          <w:sz w:val="20"/>
          <w:szCs w:val="20"/>
          <w:lang w:val="en-GB"/>
        </w:rPr>
        <w:t>.</w:t>
      </w:r>
    </w:p>
    <w:p w14:paraId="7F99704A" w14:textId="77777777" w:rsidR="008518AB" w:rsidRPr="00560708" w:rsidRDefault="008518AB" w:rsidP="00560708">
      <w:pPr>
        <w:pStyle w:val="ListParagraph"/>
        <w:tabs>
          <w:tab w:val="left" w:pos="567"/>
        </w:tabs>
        <w:ind w:left="0" w:firstLine="0"/>
        <w:jc w:val="both"/>
        <w:rPr>
          <w:rFonts w:eastAsiaTheme="minorEastAsia" w:cs="Arial"/>
          <w:sz w:val="20"/>
          <w:szCs w:val="20"/>
        </w:rPr>
      </w:pPr>
    </w:p>
    <w:p w14:paraId="7D9F4EFC" w14:textId="4782F974" w:rsidR="00183F98" w:rsidRPr="00560708" w:rsidRDefault="0028756B" w:rsidP="0056070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sidRPr="00560708">
        <w:rPr>
          <w:rFonts w:cs="Arial"/>
          <w:b/>
          <w:sz w:val="20"/>
          <w:szCs w:val="20"/>
        </w:rPr>
        <w:t>SCOPE AND CHARACTERISTICS OF THE OBJECT OF PROCUREMENT</w:t>
      </w:r>
    </w:p>
    <w:p w14:paraId="3AAA8797" w14:textId="40A4E792" w:rsidR="002E1581" w:rsidRPr="00560708" w:rsidRDefault="0016740B" w:rsidP="00560708">
      <w:pPr>
        <w:pStyle w:val="ListParagraph"/>
        <w:numPr>
          <w:ilvl w:val="1"/>
          <w:numId w:val="2"/>
        </w:numPr>
        <w:tabs>
          <w:tab w:val="left" w:pos="540"/>
          <w:tab w:val="left" w:pos="720"/>
        </w:tabs>
        <w:spacing w:beforeLines="60" w:before="144" w:afterLines="60" w:after="144"/>
        <w:ind w:left="0" w:firstLine="0"/>
        <w:jc w:val="both"/>
        <w:rPr>
          <w:rFonts w:eastAsia="Arial" w:cs="Arial"/>
          <w:sz w:val="20"/>
          <w:szCs w:val="20"/>
        </w:rPr>
      </w:pPr>
      <w:bookmarkStart w:id="1" w:name="_Hlk34729843"/>
      <w:r w:rsidRPr="00560708">
        <w:rPr>
          <w:rFonts w:cs="Arial"/>
          <w:bCs/>
          <w:sz w:val="20"/>
          <w:szCs w:val="20"/>
        </w:rPr>
        <w:t>Quartz sand and its delivery</w:t>
      </w:r>
      <w:r w:rsidR="002E1581" w:rsidRPr="00560708">
        <w:rPr>
          <w:rFonts w:eastAsia="Arial" w:cs="Arial"/>
          <w:sz w:val="20"/>
          <w:szCs w:val="20"/>
        </w:rPr>
        <w:t>.</w:t>
      </w:r>
    </w:p>
    <w:bookmarkEnd w:id="1"/>
    <w:p w14:paraId="0D4B3BE8" w14:textId="3BA46058" w:rsidR="00183F98" w:rsidRPr="00560708" w:rsidRDefault="00D43C8A" w:rsidP="00560708">
      <w:pPr>
        <w:pStyle w:val="ListParagraph"/>
        <w:numPr>
          <w:ilvl w:val="1"/>
          <w:numId w:val="2"/>
        </w:numPr>
        <w:tabs>
          <w:tab w:val="left" w:pos="567"/>
        </w:tabs>
        <w:spacing w:beforeLines="60" w:before="144" w:afterLines="60" w:after="144"/>
        <w:ind w:left="0" w:firstLine="0"/>
        <w:jc w:val="both"/>
        <w:rPr>
          <w:rFonts w:cs="Arial"/>
          <w:b/>
          <w:i/>
          <w:sz w:val="20"/>
          <w:szCs w:val="20"/>
        </w:rPr>
      </w:pPr>
      <w:r w:rsidRPr="00560708">
        <w:rPr>
          <w:rFonts w:cs="Arial"/>
          <w:sz w:val="20"/>
          <w:szCs w:val="20"/>
        </w:rPr>
        <w:t xml:space="preserve">The quantities of Goods are presented in </w:t>
      </w:r>
      <w:r w:rsidR="00183235" w:rsidRPr="00560708">
        <w:rPr>
          <w:rFonts w:cs="Arial"/>
          <w:sz w:val="20"/>
          <w:szCs w:val="20"/>
        </w:rPr>
        <w:t>t</w:t>
      </w:r>
      <w:r w:rsidRPr="00560708">
        <w:rPr>
          <w:rFonts w:cs="Arial"/>
          <w:sz w:val="20"/>
          <w:szCs w:val="20"/>
        </w:rPr>
        <w:t>able below</w:t>
      </w:r>
      <w:r w:rsidR="00D901E1" w:rsidRPr="00560708">
        <w:rPr>
          <w:rFonts w:cs="Arial"/>
          <w:sz w:val="20"/>
          <w:szCs w:val="20"/>
        </w:rPr>
        <w:t>:</w:t>
      </w:r>
    </w:p>
    <w:p w14:paraId="1A45D8AC" w14:textId="77777777" w:rsidR="00183F98" w:rsidRPr="00560708" w:rsidRDefault="00183F98" w:rsidP="00560708">
      <w:pPr>
        <w:pStyle w:val="ListParagraph"/>
        <w:tabs>
          <w:tab w:val="left" w:pos="540"/>
        </w:tabs>
        <w:ind w:left="0" w:firstLine="0"/>
        <w:jc w:val="right"/>
        <w:rPr>
          <w:rFonts w:cs="Arial"/>
          <w:b/>
          <w:sz w:val="20"/>
          <w:szCs w:val="20"/>
        </w:rPr>
      </w:pPr>
      <w:bookmarkStart w:id="2" w:name="_Hlk34729957"/>
    </w:p>
    <w:tbl>
      <w:tblPr>
        <w:tblStyle w:val="TableGrid"/>
        <w:tblW w:w="9691" w:type="dxa"/>
        <w:tblLook w:val="04A0" w:firstRow="1" w:lastRow="0" w:firstColumn="1" w:lastColumn="0" w:noHBand="0" w:noVBand="1"/>
      </w:tblPr>
      <w:tblGrid>
        <w:gridCol w:w="768"/>
        <w:gridCol w:w="5010"/>
        <w:gridCol w:w="1730"/>
        <w:gridCol w:w="2183"/>
      </w:tblGrid>
      <w:tr w:rsidR="00183F98" w:rsidRPr="00560708" w14:paraId="1FB11428" w14:textId="77777777" w:rsidTr="00D732F0">
        <w:trPr>
          <w:trHeight w:val="504"/>
        </w:trPr>
        <w:tc>
          <w:tcPr>
            <w:tcW w:w="768" w:type="dxa"/>
            <w:shd w:val="clear" w:color="auto" w:fill="DBE5F1"/>
            <w:vAlign w:val="center"/>
          </w:tcPr>
          <w:bookmarkEnd w:id="2"/>
          <w:p w14:paraId="04960A77" w14:textId="0DDD0D4D" w:rsidR="00183F98" w:rsidRPr="00560708" w:rsidRDefault="00105447" w:rsidP="00560708">
            <w:pPr>
              <w:pStyle w:val="ListParagraph"/>
              <w:tabs>
                <w:tab w:val="left" w:pos="540"/>
              </w:tabs>
              <w:ind w:left="0" w:firstLine="0"/>
              <w:jc w:val="center"/>
              <w:rPr>
                <w:rFonts w:cs="Arial"/>
                <w:b/>
                <w:sz w:val="20"/>
                <w:szCs w:val="20"/>
              </w:rPr>
            </w:pPr>
            <w:r w:rsidRPr="00560708">
              <w:rPr>
                <w:rFonts w:cs="Arial"/>
                <w:b/>
                <w:sz w:val="20"/>
                <w:szCs w:val="20"/>
              </w:rPr>
              <w:t>Item No.</w:t>
            </w:r>
          </w:p>
        </w:tc>
        <w:tc>
          <w:tcPr>
            <w:tcW w:w="5010" w:type="dxa"/>
            <w:shd w:val="clear" w:color="auto" w:fill="DBE5F1"/>
            <w:vAlign w:val="center"/>
          </w:tcPr>
          <w:p w14:paraId="0B1C31C1" w14:textId="3D777C7B" w:rsidR="00183F98" w:rsidRPr="00560708" w:rsidRDefault="00925155" w:rsidP="00560708">
            <w:pPr>
              <w:pStyle w:val="ListParagraph"/>
              <w:tabs>
                <w:tab w:val="left" w:pos="540"/>
              </w:tabs>
              <w:ind w:left="0" w:firstLine="0"/>
              <w:jc w:val="center"/>
              <w:rPr>
                <w:rFonts w:cs="Arial"/>
                <w:b/>
                <w:sz w:val="20"/>
                <w:szCs w:val="20"/>
              </w:rPr>
            </w:pPr>
            <w:r w:rsidRPr="00560708">
              <w:rPr>
                <w:rFonts w:cs="Arial"/>
                <w:b/>
                <w:sz w:val="20"/>
                <w:szCs w:val="20"/>
              </w:rPr>
              <w:t>Name</w:t>
            </w:r>
          </w:p>
        </w:tc>
        <w:tc>
          <w:tcPr>
            <w:tcW w:w="1730" w:type="dxa"/>
            <w:shd w:val="clear" w:color="auto" w:fill="DBE5F1"/>
            <w:vAlign w:val="center"/>
          </w:tcPr>
          <w:p w14:paraId="3E5F97B6" w14:textId="43A2389D" w:rsidR="00183F98" w:rsidRPr="00560708" w:rsidRDefault="00AE040B" w:rsidP="00560708">
            <w:pPr>
              <w:pStyle w:val="ListParagraph"/>
              <w:tabs>
                <w:tab w:val="left" w:pos="540"/>
              </w:tabs>
              <w:ind w:left="0" w:firstLine="0"/>
              <w:jc w:val="center"/>
              <w:rPr>
                <w:rFonts w:cs="Arial"/>
                <w:b/>
                <w:sz w:val="20"/>
                <w:szCs w:val="20"/>
              </w:rPr>
            </w:pPr>
            <w:r w:rsidRPr="00560708">
              <w:rPr>
                <w:rFonts w:cs="Arial"/>
                <w:b/>
                <w:sz w:val="20"/>
                <w:szCs w:val="20"/>
              </w:rPr>
              <w:t>Unit of measure</w:t>
            </w:r>
          </w:p>
        </w:tc>
        <w:tc>
          <w:tcPr>
            <w:tcW w:w="2183" w:type="dxa"/>
            <w:shd w:val="clear" w:color="auto" w:fill="DBE5F1"/>
            <w:vAlign w:val="center"/>
          </w:tcPr>
          <w:p w14:paraId="744BEC31" w14:textId="19AD2535" w:rsidR="00183F98" w:rsidRPr="00560708" w:rsidRDefault="00533528" w:rsidP="00560708">
            <w:pPr>
              <w:pStyle w:val="ListParagraph"/>
              <w:tabs>
                <w:tab w:val="left" w:pos="540"/>
              </w:tabs>
              <w:ind w:left="0" w:firstLine="0"/>
              <w:jc w:val="center"/>
              <w:rPr>
                <w:rFonts w:cs="Arial"/>
                <w:b/>
                <w:sz w:val="20"/>
                <w:szCs w:val="20"/>
              </w:rPr>
            </w:pPr>
            <w:r>
              <w:rPr>
                <w:rFonts w:cs="Arial"/>
                <w:b/>
                <w:sz w:val="20"/>
                <w:szCs w:val="20"/>
              </w:rPr>
              <w:t>P</w:t>
            </w:r>
            <w:r w:rsidRPr="00533528">
              <w:rPr>
                <w:rFonts w:cs="Arial"/>
                <w:b/>
                <w:sz w:val="20"/>
                <w:szCs w:val="20"/>
              </w:rPr>
              <w:t>reliminary</w:t>
            </w:r>
            <w:r w:rsidR="00661AA7" w:rsidRPr="00560708">
              <w:rPr>
                <w:rStyle w:val="FootnoteReference"/>
                <w:rFonts w:cs="Arial"/>
                <w:b/>
                <w:sz w:val="20"/>
                <w:szCs w:val="20"/>
              </w:rPr>
              <w:footnoteReference w:id="1"/>
            </w:r>
            <w:r w:rsidR="00661AA7" w:rsidRPr="00560708">
              <w:rPr>
                <w:rFonts w:cs="Arial"/>
                <w:b/>
                <w:sz w:val="20"/>
                <w:szCs w:val="20"/>
              </w:rPr>
              <w:t xml:space="preserve">   </w:t>
            </w:r>
            <w:r w:rsidR="004029A7" w:rsidRPr="00560708">
              <w:rPr>
                <w:rFonts w:cs="Arial"/>
                <w:b/>
                <w:sz w:val="20"/>
                <w:szCs w:val="20"/>
              </w:rPr>
              <w:t xml:space="preserve">quantity </w:t>
            </w:r>
            <w:r w:rsidR="0022572E" w:rsidRPr="00560708">
              <w:rPr>
                <w:rFonts w:cs="Arial"/>
                <w:b/>
                <w:sz w:val="20"/>
                <w:szCs w:val="20"/>
              </w:rPr>
              <w:t>during the Contract period:</w:t>
            </w:r>
          </w:p>
        </w:tc>
      </w:tr>
      <w:tr w:rsidR="00C767DF" w:rsidRPr="00560708" w14:paraId="3017931D" w14:textId="77777777" w:rsidTr="00257A06">
        <w:trPr>
          <w:trHeight w:val="282"/>
        </w:trPr>
        <w:tc>
          <w:tcPr>
            <w:tcW w:w="768" w:type="dxa"/>
            <w:vAlign w:val="center"/>
          </w:tcPr>
          <w:p w14:paraId="675EFBD9" w14:textId="77777777" w:rsidR="00C767DF" w:rsidRPr="00560708" w:rsidRDefault="00C767DF" w:rsidP="00560708">
            <w:pPr>
              <w:pStyle w:val="ListParagraph"/>
              <w:numPr>
                <w:ilvl w:val="0"/>
                <w:numId w:val="3"/>
              </w:numPr>
              <w:tabs>
                <w:tab w:val="left" w:pos="540"/>
              </w:tabs>
              <w:jc w:val="center"/>
              <w:rPr>
                <w:rFonts w:cs="Arial"/>
                <w:sz w:val="20"/>
                <w:szCs w:val="20"/>
              </w:rPr>
            </w:pPr>
          </w:p>
        </w:tc>
        <w:tc>
          <w:tcPr>
            <w:tcW w:w="5010" w:type="dxa"/>
            <w:vAlign w:val="center"/>
          </w:tcPr>
          <w:p w14:paraId="41F0B250" w14:textId="355716A4" w:rsidR="00C767DF" w:rsidRPr="00560708" w:rsidRDefault="00BB78B0" w:rsidP="00560708">
            <w:pPr>
              <w:pStyle w:val="ListParagraph"/>
              <w:tabs>
                <w:tab w:val="left" w:pos="540"/>
              </w:tabs>
              <w:ind w:left="0" w:firstLine="0"/>
              <w:rPr>
                <w:rFonts w:cs="Arial"/>
                <w:sz w:val="20"/>
                <w:szCs w:val="20"/>
              </w:rPr>
            </w:pPr>
            <w:r w:rsidRPr="00BB78B0">
              <w:rPr>
                <w:sz w:val="20"/>
                <w:szCs w:val="20"/>
              </w:rPr>
              <w:t>Quartz sand and its delivery</w:t>
            </w:r>
          </w:p>
        </w:tc>
        <w:tc>
          <w:tcPr>
            <w:tcW w:w="1730" w:type="dxa"/>
            <w:vAlign w:val="center"/>
          </w:tcPr>
          <w:p w14:paraId="49F571EA" w14:textId="5919BC3A" w:rsidR="00C767DF" w:rsidRPr="00560708" w:rsidRDefault="00560708" w:rsidP="00560708">
            <w:pPr>
              <w:pStyle w:val="ListParagraph"/>
              <w:tabs>
                <w:tab w:val="left" w:pos="540"/>
              </w:tabs>
              <w:ind w:left="0" w:firstLine="0"/>
              <w:jc w:val="center"/>
              <w:rPr>
                <w:rFonts w:cs="Arial"/>
                <w:sz w:val="20"/>
                <w:szCs w:val="20"/>
              </w:rPr>
            </w:pPr>
            <w:r>
              <w:rPr>
                <w:rFonts w:cs="Arial"/>
                <w:sz w:val="20"/>
                <w:szCs w:val="20"/>
              </w:rPr>
              <w:t>t</w:t>
            </w:r>
          </w:p>
        </w:tc>
        <w:tc>
          <w:tcPr>
            <w:tcW w:w="2183" w:type="dxa"/>
            <w:vAlign w:val="center"/>
          </w:tcPr>
          <w:p w14:paraId="68200974" w14:textId="39B0AEDE" w:rsidR="00C767DF" w:rsidRPr="00560708" w:rsidRDefault="00C767DF" w:rsidP="00560708">
            <w:pPr>
              <w:pStyle w:val="ListParagraph"/>
              <w:tabs>
                <w:tab w:val="left" w:pos="540"/>
              </w:tabs>
              <w:ind w:left="0" w:firstLine="0"/>
              <w:jc w:val="center"/>
              <w:rPr>
                <w:rFonts w:cs="Arial"/>
                <w:sz w:val="20"/>
                <w:szCs w:val="20"/>
              </w:rPr>
            </w:pPr>
            <w:r w:rsidRPr="00560708">
              <w:rPr>
                <w:rFonts w:cs="Arial"/>
                <w:sz w:val="20"/>
                <w:szCs w:val="20"/>
              </w:rPr>
              <w:t>1</w:t>
            </w:r>
            <w:r w:rsidR="00497BDD" w:rsidRPr="00560708">
              <w:rPr>
                <w:rFonts w:cs="Arial"/>
                <w:sz w:val="20"/>
                <w:szCs w:val="20"/>
              </w:rPr>
              <w:t>1</w:t>
            </w:r>
            <w:r w:rsidRPr="00560708">
              <w:rPr>
                <w:rFonts w:cs="Arial"/>
                <w:sz w:val="20"/>
                <w:szCs w:val="20"/>
              </w:rPr>
              <w:t xml:space="preserve"> 000</w:t>
            </w:r>
          </w:p>
        </w:tc>
      </w:tr>
    </w:tbl>
    <w:p w14:paraId="02C8A1F8" w14:textId="77777777" w:rsidR="00183F98" w:rsidRPr="00560708" w:rsidRDefault="00183F98" w:rsidP="00560708">
      <w:pPr>
        <w:ind w:firstLine="0"/>
        <w:jc w:val="both"/>
        <w:rPr>
          <w:rFonts w:cs="Arial"/>
          <w:i/>
          <w:sz w:val="20"/>
          <w:szCs w:val="20"/>
        </w:rPr>
      </w:pPr>
    </w:p>
    <w:p w14:paraId="65FA6967" w14:textId="20862D5E" w:rsidR="00183F98" w:rsidRPr="00560708" w:rsidRDefault="000207A2" w:rsidP="00560708">
      <w:pPr>
        <w:pStyle w:val="ListParagraph"/>
        <w:numPr>
          <w:ilvl w:val="0"/>
          <w:numId w:val="34"/>
        </w:numPr>
        <w:pBdr>
          <w:bottom w:val="single" w:sz="8" w:space="1" w:color="auto"/>
          <w:between w:val="single" w:sz="12" w:space="1" w:color="auto"/>
        </w:pBdr>
        <w:tabs>
          <w:tab w:val="left" w:pos="540"/>
        </w:tabs>
        <w:rPr>
          <w:rFonts w:cs="Arial"/>
          <w:sz w:val="20"/>
          <w:szCs w:val="20"/>
        </w:rPr>
      </w:pPr>
      <w:r w:rsidRPr="00560708">
        <w:rPr>
          <w:rFonts w:cs="Arial"/>
          <w:b/>
          <w:sz w:val="20"/>
          <w:szCs w:val="20"/>
        </w:rPr>
        <w:t xml:space="preserve">Description of procurement object </w:t>
      </w:r>
    </w:p>
    <w:p w14:paraId="7E560897" w14:textId="77777777" w:rsidR="007C553A" w:rsidRPr="00560708" w:rsidRDefault="007C553A" w:rsidP="00560708">
      <w:pPr>
        <w:pStyle w:val="ListParagraph"/>
        <w:numPr>
          <w:ilvl w:val="1"/>
          <w:numId w:val="34"/>
        </w:numPr>
        <w:tabs>
          <w:tab w:val="left" w:pos="567"/>
          <w:tab w:val="left" w:pos="709"/>
        </w:tabs>
        <w:ind w:left="0" w:firstLine="0"/>
        <w:jc w:val="both"/>
        <w:rPr>
          <w:rFonts w:cs="Arial"/>
          <w:b/>
          <w:i/>
          <w:sz w:val="20"/>
          <w:szCs w:val="20"/>
        </w:rPr>
      </w:pPr>
      <w:bookmarkStart w:id="3" w:name="_Hlk93414925"/>
      <w:r w:rsidRPr="00560708">
        <w:rPr>
          <w:rFonts w:cs="Arial"/>
          <w:sz w:val="20"/>
          <w:szCs w:val="20"/>
          <w:lang w:val="en-GB"/>
        </w:rPr>
        <w:t>The Goods must be delivered by tanker trucks.</w:t>
      </w:r>
    </w:p>
    <w:p w14:paraId="459487C9" w14:textId="77777777" w:rsidR="007C553A" w:rsidRPr="00560708" w:rsidRDefault="007C553A" w:rsidP="00560708">
      <w:pPr>
        <w:pStyle w:val="ListParagraph"/>
        <w:numPr>
          <w:ilvl w:val="1"/>
          <w:numId w:val="34"/>
        </w:numPr>
        <w:tabs>
          <w:tab w:val="left" w:pos="567"/>
          <w:tab w:val="left" w:pos="709"/>
        </w:tabs>
        <w:ind w:left="0" w:firstLine="0"/>
        <w:jc w:val="both"/>
        <w:rPr>
          <w:rFonts w:cs="Arial"/>
          <w:b/>
          <w:bCs/>
          <w:i/>
          <w:iCs/>
          <w:sz w:val="20"/>
          <w:szCs w:val="20"/>
        </w:rPr>
      </w:pPr>
      <w:r w:rsidRPr="00560708">
        <w:rPr>
          <w:rFonts w:cs="Arial"/>
          <w:color w:val="000000" w:themeColor="text1"/>
          <w:sz w:val="20"/>
          <w:szCs w:val="20"/>
          <w:lang w:val="en-GB"/>
        </w:rPr>
        <w:t>Maximum demand (worst case consumption scenario) – 576 t/month.</w:t>
      </w:r>
    </w:p>
    <w:p w14:paraId="6E29F878" w14:textId="77777777" w:rsidR="007C553A" w:rsidRPr="00560708" w:rsidRDefault="007C553A" w:rsidP="00560708">
      <w:pPr>
        <w:pStyle w:val="ListParagraph"/>
        <w:numPr>
          <w:ilvl w:val="1"/>
          <w:numId w:val="34"/>
        </w:numPr>
        <w:tabs>
          <w:tab w:val="left" w:pos="567"/>
          <w:tab w:val="left" w:pos="709"/>
        </w:tabs>
        <w:ind w:left="0" w:firstLine="0"/>
        <w:jc w:val="both"/>
        <w:rPr>
          <w:rFonts w:cs="Arial"/>
          <w:sz w:val="20"/>
          <w:szCs w:val="20"/>
        </w:rPr>
      </w:pPr>
      <w:r w:rsidRPr="00560708">
        <w:rPr>
          <w:rFonts w:cs="Arial"/>
          <w:sz w:val="20"/>
          <w:szCs w:val="20"/>
          <w:lang w:val="en-GB"/>
        </w:rPr>
        <w:t>The Supplier’s vehicle must be equipped with the necessary equipment for connection (e.g., connectors, hoses, etc.) and transportation (e.g., pumps, compressors, etc.)  of the Goods into the Buyer’s system.</w:t>
      </w:r>
    </w:p>
    <w:p w14:paraId="5B2DF440" w14:textId="77777777" w:rsidR="007C553A" w:rsidRPr="00560708" w:rsidRDefault="007C553A" w:rsidP="00560708">
      <w:pPr>
        <w:pStyle w:val="ListParagraph"/>
        <w:numPr>
          <w:ilvl w:val="1"/>
          <w:numId w:val="34"/>
        </w:numPr>
        <w:tabs>
          <w:tab w:val="left" w:pos="567"/>
          <w:tab w:val="left" w:pos="709"/>
        </w:tabs>
        <w:ind w:left="0" w:firstLine="0"/>
        <w:jc w:val="both"/>
        <w:rPr>
          <w:rFonts w:cs="Arial"/>
          <w:sz w:val="20"/>
          <w:szCs w:val="20"/>
        </w:rPr>
      </w:pPr>
      <w:r w:rsidRPr="00560708">
        <w:rPr>
          <w:rFonts w:cs="Arial"/>
          <w:sz w:val="20"/>
          <w:szCs w:val="20"/>
          <w:lang w:val="en-GB"/>
        </w:rPr>
        <w:t xml:space="preserve">The Supplier will be allowed to use the Buyer’s available equipment (e.g., pumps, compressors) for unloading the Goods, </w:t>
      </w:r>
      <w:r w:rsidRPr="00560708">
        <w:rPr>
          <w:rFonts w:cs="Arial"/>
          <w:color w:val="000000"/>
          <w:sz w:val="20"/>
          <w:szCs w:val="20"/>
          <w:lang w:val="en-GB"/>
        </w:rPr>
        <w:t>but the Buyer does not guarantee that the process parameters of these resources will be sufficient for the complete unloading of the vehicle.</w:t>
      </w:r>
    </w:p>
    <w:p w14:paraId="0D002161" w14:textId="77777777" w:rsidR="007C553A" w:rsidRPr="00560708" w:rsidRDefault="007C553A" w:rsidP="00560708">
      <w:pPr>
        <w:pStyle w:val="ListParagraph"/>
        <w:numPr>
          <w:ilvl w:val="1"/>
          <w:numId w:val="34"/>
        </w:numPr>
        <w:tabs>
          <w:tab w:val="left" w:pos="567"/>
          <w:tab w:val="left" w:pos="709"/>
        </w:tabs>
        <w:ind w:left="0" w:firstLine="0"/>
        <w:jc w:val="both"/>
        <w:rPr>
          <w:rFonts w:cs="Arial"/>
          <w:sz w:val="20"/>
          <w:szCs w:val="20"/>
        </w:rPr>
      </w:pPr>
      <w:r w:rsidRPr="00560708">
        <w:rPr>
          <w:rFonts w:cs="Arial"/>
          <w:sz w:val="20"/>
          <w:szCs w:val="20"/>
          <w:lang w:val="en-GB"/>
        </w:rPr>
        <w:t>Delivered Goods must be unloaded into two silos, each with a capacity of 70 m³. Transportation pipeline diameter: DN 114.3 mm. Unloading height: 34 meters.</w:t>
      </w:r>
      <w:bookmarkEnd w:id="3"/>
    </w:p>
    <w:p w14:paraId="590D4FD1" w14:textId="77777777" w:rsidR="007C553A" w:rsidRPr="00560708" w:rsidRDefault="007C553A" w:rsidP="00560708">
      <w:pPr>
        <w:pStyle w:val="ListParagraph"/>
        <w:numPr>
          <w:ilvl w:val="1"/>
          <w:numId w:val="34"/>
        </w:numPr>
        <w:tabs>
          <w:tab w:val="left" w:pos="567"/>
        </w:tabs>
        <w:ind w:left="0" w:firstLine="0"/>
        <w:jc w:val="both"/>
        <w:rPr>
          <w:rFonts w:cs="Arial"/>
          <w:sz w:val="20"/>
          <w:szCs w:val="20"/>
        </w:rPr>
      </w:pPr>
      <w:r w:rsidRPr="00560708">
        <w:rPr>
          <w:rFonts w:cs="Arial"/>
          <w:sz w:val="20"/>
          <w:szCs w:val="20"/>
          <w:lang w:val="en-GB"/>
        </w:rPr>
        <w:t>The sand must not be of crushed limestone or other crushed materials or products.</w:t>
      </w:r>
    </w:p>
    <w:p w14:paraId="1E7367CC" w14:textId="14BA0951" w:rsidR="00661AA7" w:rsidRPr="00560708" w:rsidRDefault="007C553A" w:rsidP="00560708">
      <w:pPr>
        <w:pStyle w:val="ListParagraph"/>
        <w:numPr>
          <w:ilvl w:val="1"/>
          <w:numId w:val="34"/>
        </w:numPr>
        <w:tabs>
          <w:tab w:val="left" w:pos="567"/>
        </w:tabs>
        <w:ind w:left="0" w:firstLine="0"/>
        <w:jc w:val="both"/>
        <w:rPr>
          <w:rFonts w:cs="Arial"/>
          <w:sz w:val="20"/>
          <w:szCs w:val="20"/>
        </w:rPr>
      </w:pPr>
      <w:r w:rsidRPr="00560708">
        <w:rPr>
          <w:rFonts w:cs="Arial"/>
          <w:sz w:val="20"/>
          <w:szCs w:val="20"/>
          <w:lang w:val="en-GB"/>
        </w:rPr>
        <w:t>The technical requirements are given in Table below</w:t>
      </w:r>
      <w:r w:rsidR="0077392C" w:rsidRPr="00560708">
        <w:rPr>
          <w:rFonts w:eastAsia="Arial" w:cs="Arial"/>
          <w:sz w:val="20"/>
          <w:szCs w:val="20"/>
        </w:rPr>
        <w:t>:</w:t>
      </w:r>
    </w:p>
    <w:p w14:paraId="6D805CE2" w14:textId="77777777" w:rsidR="00560708" w:rsidRPr="00560708" w:rsidRDefault="00560708" w:rsidP="00560708">
      <w:pPr>
        <w:pStyle w:val="ListParagraph"/>
        <w:tabs>
          <w:tab w:val="left" w:pos="567"/>
        </w:tabs>
        <w:ind w:left="0" w:firstLine="0"/>
        <w:jc w:val="both"/>
        <w:rPr>
          <w:rFonts w:cs="Arial"/>
          <w:sz w:val="20"/>
          <w:szCs w:val="20"/>
        </w:rPr>
      </w:pPr>
    </w:p>
    <w:tbl>
      <w:tblPr>
        <w:tblW w:w="5000" w:type="pct"/>
        <w:tblInd w:w="-5" w:type="dxa"/>
        <w:tblLayout w:type="fixed"/>
        <w:tblLook w:val="0000" w:firstRow="0" w:lastRow="0" w:firstColumn="0" w:lastColumn="0" w:noHBand="0" w:noVBand="0"/>
      </w:tblPr>
      <w:tblGrid>
        <w:gridCol w:w="851"/>
        <w:gridCol w:w="4712"/>
        <w:gridCol w:w="4065"/>
      </w:tblGrid>
      <w:tr w:rsidR="00474BE5" w:rsidRPr="00560708" w14:paraId="23F4E09F" w14:textId="77777777" w:rsidTr="00D732F0">
        <w:tc>
          <w:tcPr>
            <w:tcW w:w="442" w:type="pct"/>
            <w:tcBorders>
              <w:top w:val="single" w:sz="4" w:space="0" w:color="auto"/>
              <w:left w:val="single" w:sz="4" w:space="0" w:color="auto"/>
              <w:bottom w:val="single" w:sz="4" w:space="0" w:color="auto"/>
              <w:right w:val="single" w:sz="4" w:space="0" w:color="auto"/>
            </w:tcBorders>
            <w:vAlign w:val="center"/>
          </w:tcPr>
          <w:p w14:paraId="5F2D423E" w14:textId="707835B2" w:rsidR="00474BE5" w:rsidRPr="00560708" w:rsidRDefault="00474BE5" w:rsidP="00560708">
            <w:pPr>
              <w:ind w:firstLine="0"/>
              <w:jc w:val="center"/>
              <w:rPr>
                <w:rFonts w:cs="Arial"/>
                <w:b/>
                <w:bCs/>
                <w:color w:val="000000"/>
                <w:sz w:val="20"/>
                <w:szCs w:val="20"/>
              </w:rPr>
            </w:pPr>
            <w:r w:rsidRPr="00560708">
              <w:rPr>
                <w:rFonts w:cs="Arial"/>
                <w:b/>
                <w:bCs/>
                <w:color w:val="000000" w:themeColor="text1"/>
                <w:sz w:val="20"/>
                <w:szCs w:val="20"/>
                <w:lang w:val="en-GB"/>
              </w:rPr>
              <w:t>No.</w:t>
            </w:r>
          </w:p>
        </w:tc>
        <w:tc>
          <w:tcPr>
            <w:tcW w:w="2447" w:type="pct"/>
            <w:tcBorders>
              <w:top w:val="single" w:sz="4" w:space="0" w:color="auto"/>
              <w:left w:val="single" w:sz="4" w:space="0" w:color="auto"/>
              <w:bottom w:val="single" w:sz="4" w:space="0" w:color="auto"/>
              <w:right w:val="single" w:sz="4" w:space="0" w:color="auto"/>
            </w:tcBorders>
            <w:vAlign w:val="center"/>
          </w:tcPr>
          <w:p w14:paraId="66532EFF" w14:textId="77777777" w:rsidR="00474BE5" w:rsidRPr="00560708" w:rsidRDefault="00474BE5" w:rsidP="00560708">
            <w:pPr>
              <w:jc w:val="center"/>
              <w:rPr>
                <w:rFonts w:cs="Arial"/>
                <w:b/>
                <w:color w:val="000000"/>
                <w:sz w:val="20"/>
                <w:szCs w:val="20"/>
              </w:rPr>
            </w:pPr>
            <w:r w:rsidRPr="00560708">
              <w:rPr>
                <w:rFonts w:cs="Arial"/>
                <w:b/>
                <w:bCs/>
                <w:color w:val="000000"/>
                <w:sz w:val="20"/>
                <w:szCs w:val="20"/>
                <w:lang w:val="en-GB"/>
              </w:rPr>
              <w:t xml:space="preserve">Technical parameters and requirements </w:t>
            </w:r>
          </w:p>
        </w:tc>
        <w:tc>
          <w:tcPr>
            <w:tcW w:w="2111" w:type="pct"/>
            <w:tcBorders>
              <w:top w:val="single" w:sz="4" w:space="0" w:color="auto"/>
              <w:left w:val="single" w:sz="4" w:space="0" w:color="auto"/>
              <w:bottom w:val="single" w:sz="4" w:space="0" w:color="auto"/>
              <w:right w:val="single" w:sz="4" w:space="0" w:color="auto"/>
            </w:tcBorders>
            <w:vAlign w:val="center"/>
          </w:tcPr>
          <w:p w14:paraId="203ECAC0" w14:textId="77777777" w:rsidR="00474BE5" w:rsidRPr="00560708" w:rsidRDefault="00474BE5" w:rsidP="00560708">
            <w:pPr>
              <w:jc w:val="center"/>
              <w:rPr>
                <w:rFonts w:cs="Arial"/>
                <w:b/>
                <w:color w:val="000000"/>
                <w:sz w:val="20"/>
                <w:szCs w:val="20"/>
              </w:rPr>
            </w:pPr>
            <w:r w:rsidRPr="00560708">
              <w:rPr>
                <w:rFonts w:cs="Arial"/>
                <w:b/>
                <w:bCs/>
                <w:color w:val="000000"/>
                <w:sz w:val="20"/>
                <w:szCs w:val="20"/>
                <w:lang w:val="en-GB"/>
              </w:rPr>
              <w:t>Size, condition</w:t>
            </w:r>
          </w:p>
        </w:tc>
      </w:tr>
      <w:tr w:rsidR="00474BE5" w:rsidRPr="00560708" w14:paraId="50EC319E" w14:textId="77777777" w:rsidTr="00D73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 w:type="pct"/>
            <w:tcBorders>
              <w:top w:val="single" w:sz="4" w:space="0" w:color="auto"/>
              <w:left w:val="single" w:sz="4" w:space="0" w:color="auto"/>
              <w:bottom w:val="single" w:sz="4" w:space="0" w:color="auto"/>
              <w:right w:val="single" w:sz="4" w:space="0" w:color="auto"/>
            </w:tcBorders>
          </w:tcPr>
          <w:p w14:paraId="045A086F" w14:textId="77777777" w:rsidR="00474BE5" w:rsidRPr="00560708" w:rsidRDefault="00474BE5" w:rsidP="00560708">
            <w:pPr>
              <w:ind w:firstLine="0"/>
              <w:jc w:val="center"/>
              <w:rPr>
                <w:rFonts w:cs="Arial"/>
                <w:color w:val="000000"/>
                <w:sz w:val="20"/>
                <w:szCs w:val="20"/>
              </w:rPr>
            </w:pPr>
            <w:r w:rsidRPr="00560708">
              <w:rPr>
                <w:rFonts w:cs="Arial"/>
                <w:color w:val="000000"/>
                <w:sz w:val="20"/>
                <w:szCs w:val="20"/>
                <w:lang w:val="en-GB"/>
              </w:rPr>
              <w:t>1.</w:t>
            </w:r>
          </w:p>
        </w:tc>
        <w:tc>
          <w:tcPr>
            <w:tcW w:w="2447" w:type="pct"/>
            <w:tcBorders>
              <w:top w:val="single" w:sz="4" w:space="0" w:color="auto"/>
              <w:left w:val="single" w:sz="4" w:space="0" w:color="auto"/>
              <w:bottom w:val="single" w:sz="4" w:space="0" w:color="auto"/>
              <w:right w:val="single" w:sz="4" w:space="0" w:color="auto"/>
            </w:tcBorders>
          </w:tcPr>
          <w:p w14:paraId="0D02478B" w14:textId="77777777" w:rsidR="00474BE5" w:rsidRPr="00560708" w:rsidRDefault="00474BE5" w:rsidP="00560708">
            <w:pPr>
              <w:ind w:firstLine="0"/>
              <w:rPr>
                <w:rFonts w:cs="Arial"/>
                <w:color w:val="FF0000"/>
                <w:sz w:val="20"/>
                <w:szCs w:val="20"/>
              </w:rPr>
            </w:pPr>
            <w:r w:rsidRPr="00560708">
              <w:rPr>
                <w:rFonts w:cs="Arial"/>
                <w:sz w:val="20"/>
                <w:szCs w:val="20"/>
                <w:lang w:val="en-GB"/>
              </w:rPr>
              <w:t>SiO2 content by mass</w:t>
            </w:r>
          </w:p>
        </w:tc>
        <w:tc>
          <w:tcPr>
            <w:tcW w:w="2111" w:type="pct"/>
            <w:tcBorders>
              <w:top w:val="single" w:sz="4" w:space="0" w:color="auto"/>
              <w:left w:val="single" w:sz="4" w:space="0" w:color="auto"/>
              <w:bottom w:val="single" w:sz="4" w:space="0" w:color="auto"/>
              <w:right w:val="single" w:sz="4" w:space="0" w:color="auto"/>
            </w:tcBorders>
          </w:tcPr>
          <w:p w14:paraId="2B7F6255" w14:textId="77777777" w:rsidR="00474BE5" w:rsidRPr="00560708" w:rsidRDefault="00474BE5" w:rsidP="00560708">
            <w:pPr>
              <w:pStyle w:val="Footer"/>
              <w:ind w:firstLine="0"/>
              <w:rPr>
                <w:rFonts w:cs="Arial"/>
                <w:color w:val="000000"/>
                <w:sz w:val="20"/>
                <w:szCs w:val="20"/>
              </w:rPr>
            </w:pPr>
            <w:r w:rsidRPr="00560708">
              <w:rPr>
                <w:rFonts w:cs="Arial"/>
                <w:color w:val="000000"/>
                <w:sz w:val="20"/>
                <w:szCs w:val="20"/>
                <w:lang w:val="en-GB"/>
              </w:rPr>
              <w:t>No less than 85 %</w:t>
            </w:r>
          </w:p>
        </w:tc>
      </w:tr>
      <w:tr w:rsidR="00474BE5" w:rsidRPr="00560708" w14:paraId="3B4C3558" w14:textId="77777777" w:rsidTr="00D73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 w:type="pct"/>
            <w:tcBorders>
              <w:top w:val="single" w:sz="4" w:space="0" w:color="auto"/>
              <w:left w:val="single" w:sz="4" w:space="0" w:color="auto"/>
              <w:bottom w:val="single" w:sz="4" w:space="0" w:color="auto"/>
              <w:right w:val="single" w:sz="4" w:space="0" w:color="auto"/>
            </w:tcBorders>
          </w:tcPr>
          <w:p w14:paraId="103852F8" w14:textId="77777777" w:rsidR="00474BE5" w:rsidRPr="00560708" w:rsidRDefault="00474BE5" w:rsidP="00560708">
            <w:pPr>
              <w:ind w:firstLine="0"/>
              <w:jc w:val="center"/>
              <w:rPr>
                <w:rFonts w:cs="Arial"/>
                <w:color w:val="000000"/>
                <w:sz w:val="20"/>
                <w:szCs w:val="20"/>
              </w:rPr>
            </w:pPr>
            <w:r w:rsidRPr="00560708">
              <w:rPr>
                <w:rFonts w:cs="Arial"/>
                <w:color w:val="000000"/>
                <w:sz w:val="20"/>
                <w:szCs w:val="20"/>
                <w:lang w:val="en-GB"/>
              </w:rPr>
              <w:t>2.</w:t>
            </w:r>
          </w:p>
        </w:tc>
        <w:tc>
          <w:tcPr>
            <w:tcW w:w="2447" w:type="pct"/>
            <w:tcBorders>
              <w:top w:val="single" w:sz="4" w:space="0" w:color="auto"/>
              <w:left w:val="single" w:sz="4" w:space="0" w:color="auto"/>
              <w:bottom w:val="single" w:sz="4" w:space="0" w:color="auto"/>
              <w:right w:val="single" w:sz="4" w:space="0" w:color="auto"/>
            </w:tcBorders>
          </w:tcPr>
          <w:p w14:paraId="5BD39C07" w14:textId="77777777" w:rsidR="00474BE5" w:rsidRPr="00560708" w:rsidRDefault="00474BE5" w:rsidP="00560708">
            <w:pPr>
              <w:ind w:firstLine="0"/>
              <w:rPr>
                <w:rFonts w:cs="Arial"/>
                <w:i/>
                <w:iCs/>
                <w:color w:val="FF0000"/>
                <w:sz w:val="20"/>
                <w:szCs w:val="20"/>
              </w:rPr>
            </w:pPr>
            <w:r w:rsidRPr="00560708">
              <w:rPr>
                <w:rFonts w:cs="Arial"/>
                <w:sz w:val="20"/>
                <w:szCs w:val="20"/>
                <w:lang w:val="en-GB"/>
              </w:rPr>
              <w:t>Water content by mass</w:t>
            </w:r>
          </w:p>
        </w:tc>
        <w:tc>
          <w:tcPr>
            <w:tcW w:w="2111" w:type="pct"/>
            <w:tcBorders>
              <w:top w:val="single" w:sz="4" w:space="0" w:color="auto"/>
              <w:left w:val="single" w:sz="4" w:space="0" w:color="auto"/>
              <w:bottom w:val="single" w:sz="4" w:space="0" w:color="auto"/>
              <w:right w:val="single" w:sz="4" w:space="0" w:color="auto"/>
            </w:tcBorders>
          </w:tcPr>
          <w:p w14:paraId="6015B1A0" w14:textId="77777777" w:rsidR="00474BE5" w:rsidRPr="00560708" w:rsidRDefault="00474BE5" w:rsidP="00560708">
            <w:pPr>
              <w:ind w:firstLine="0"/>
              <w:rPr>
                <w:rFonts w:cs="Arial"/>
                <w:color w:val="000000"/>
                <w:sz w:val="20"/>
                <w:szCs w:val="20"/>
              </w:rPr>
            </w:pPr>
            <w:r w:rsidRPr="00560708">
              <w:rPr>
                <w:rFonts w:cs="Arial"/>
                <w:color w:val="000000"/>
                <w:sz w:val="20"/>
                <w:szCs w:val="20"/>
                <w:lang w:val="en-GB"/>
              </w:rPr>
              <w:t>No more 1 %</w:t>
            </w:r>
          </w:p>
        </w:tc>
      </w:tr>
      <w:tr w:rsidR="00474BE5" w:rsidRPr="00560708" w14:paraId="78064D96" w14:textId="77777777" w:rsidTr="00D73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 w:type="pct"/>
            <w:tcBorders>
              <w:top w:val="single" w:sz="4" w:space="0" w:color="auto"/>
              <w:left w:val="single" w:sz="4" w:space="0" w:color="auto"/>
              <w:bottom w:val="single" w:sz="4" w:space="0" w:color="auto"/>
              <w:right w:val="single" w:sz="4" w:space="0" w:color="auto"/>
            </w:tcBorders>
          </w:tcPr>
          <w:p w14:paraId="75A75239" w14:textId="77777777" w:rsidR="00474BE5" w:rsidRPr="00560708" w:rsidRDefault="00474BE5" w:rsidP="00560708">
            <w:pPr>
              <w:ind w:firstLine="0"/>
              <w:jc w:val="center"/>
              <w:rPr>
                <w:rFonts w:cs="Arial"/>
                <w:color w:val="000000"/>
                <w:sz w:val="20"/>
                <w:szCs w:val="20"/>
              </w:rPr>
            </w:pPr>
            <w:r w:rsidRPr="00560708">
              <w:rPr>
                <w:rFonts w:cs="Arial"/>
                <w:color w:val="000000"/>
                <w:sz w:val="20"/>
                <w:szCs w:val="20"/>
                <w:lang w:val="en-GB"/>
              </w:rPr>
              <w:t>3.</w:t>
            </w:r>
          </w:p>
        </w:tc>
        <w:tc>
          <w:tcPr>
            <w:tcW w:w="2447" w:type="pct"/>
            <w:tcBorders>
              <w:top w:val="single" w:sz="4" w:space="0" w:color="auto"/>
              <w:left w:val="single" w:sz="4" w:space="0" w:color="auto"/>
              <w:bottom w:val="single" w:sz="4" w:space="0" w:color="auto"/>
              <w:right w:val="single" w:sz="4" w:space="0" w:color="auto"/>
            </w:tcBorders>
          </w:tcPr>
          <w:p w14:paraId="2F0A4C12" w14:textId="77777777" w:rsidR="00474BE5" w:rsidRPr="00560708" w:rsidRDefault="00474BE5" w:rsidP="00560708">
            <w:pPr>
              <w:ind w:firstLine="0"/>
              <w:rPr>
                <w:rFonts w:cs="Arial"/>
                <w:sz w:val="20"/>
                <w:szCs w:val="20"/>
              </w:rPr>
            </w:pPr>
            <w:r w:rsidRPr="00560708">
              <w:rPr>
                <w:rFonts w:cs="Arial"/>
                <w:sz w:val="20"/>
                <w:szCs w:val="20"/>
                <w:lang w:val="en-GB"/>
              </w:rPr>
              <w:t>Origin of sand</w:t>
            </w:r>
          </w:p>
        </w:tc>
        <w:tc>
          <w:tcPr>
            <w:tcW w:w="2111" w:type="pct"/>
            <w:tcBorders>
              <w:top w:val="single" w:sz="4" w:space="0" w:color="auto"/>
              <w:left w:val="single" w:sz="4" w:space="0" w:color="auto"/>
              <w:bottom w:val="single" w:sz="4" w:space="0" w:color="auto"/>
              <w:right w:val="single" w:sz="4" w:space="0" w:color="auto"/>
            </w:tcBorders>
          </w:tcPr>
          <w:p w14:paraId="39150FA7" w14:textId="77777777" w:rsidR="00474BE5" w:rsidRPr="00560708" w:rsidRDefault="00474BE5" w:rsidP="00560708">
            <w:pPr>
              <w:ind w:firstLine="0"/>
              <w:rPr>
                <w:rFonts w:cs="Arial"/>
                <w:color w:val="000000"/>
                <w:sz w:val="20"/>
                <w:szCs w:val="20"/>
              </w:rPr>
            </w:pPr>
            <w:r w:rsidRPr="00560708">
              <w:rPr>
                <w:rFonts w:cs="Arial"/>
                <w:color w:val="000000"/>
                <w:sz w:val="20"/>
                <w:szCs w:val="20"/>
                <w:lang w:val="en-GB"/>
              </w:rPr>
              <w:t>The sand must be of natural origin, crushed quartz must not be used</w:t>
            </w:r>
          </w:p>
        </w:tc>
      </w:tr>
      <w:tr w:rsidR="00474BE5" w:rsidRPr="00560708" w14:paraId="433F5FA0" w14:textId="77777777" w:rsidTr="00D73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 w:type="pct"/>
            <w:tcBorders>
              <w:top w:val="single" w:sz="4" w:space="0" w:color="auto"/>
              <w:left w:val="single" w:sz="4" w:space="0" w:color="auto"/>
              <w:bottom w:val="single" w:sz="4" w:space="0" w:color="auto"/>
              <w:right w:val="single" w:sz="4" w:space="0" w:color="auto"/>
            </w:tcBorders>
          </w:tcPr>
          <w:p w14:paraId="24DB5E1E" w14:textId="77777777" w:rsidR="00474BE5" w:rsidRPr="00560708" w:rsidRDefault="00474BE5" w:rsidP="00560708">
            <w:pPr>
              <w:ind w:firstLine="0"/>
              <w:jc w:val="center"/>
              <w:rPr>
                <w:rFonts w:cs="Arial"/>
                <w:color w:val="000000"/>
                <w:sz w:val="20"/>
                <w:szCs w:val="20"/>
              </w:rPr>
            </w:pPr>
            <w:r w:rsidRPr="00560708">
              <w:rPr>
                <w:rFonts w:cs="Arial"/>
                <w:color w:val="000000"/>
                <w:sz w:val="20"/>
                <w:szCs w:val="20"/>
                <w:lang w:val="en-GB"/>
              </w:rPr>
              <w:t>4.</w:t>
            </w:r>
          </w:p>
        </w:tc>
        <w:tc>
          <w:tcPr>
            <w:tcW w:w="2447" w:type="pct"/>
            <w:tcBorders>
              <w:top w:val="single" w:sz="4" w:space="0" w:color="auto"/>
              <w:left w:val="single" w:sz="4" w:space="0" w:color="auto"/>
              <w:bottom w:val="single" w:sz="4" w:space="0" w:color="auto"/>
              <w:right w:val="single" w:sz="4" w:space="0" w:color="auto"/>
            </w:tcBorders>
          </w:tcPr>
          <w:p w14:paraId="0EB66AA9" w14:textId="77777777" w:rsidR="00474BE5" w:rsidRPr="00560708" w:rsidRDefault="00474BE5" w:rsidP="00560708">
            <w:pPr>
              <w:ind w:firstLine="0"/>
              <w:rPr>
                <w:rFonts w:cs="Arial"/>
                <w:color w:val="000000"/>
                <w:sz w:val="20"/>
                <w:szCs w:val="20"/>
              </w:rPr>
            </w:pPr>
            <w:r w:rsidRPr="00560708">
              <w:rPr>
                <w:rFonts w:cs="Arial"/>
                <w:color w:val="000000"/>
                <w:sz w:val="20"/>
                <w:szCs w:val="20"/>
                <w:lang w:val="en-GB"/>
              </w:rPr>
              <w:t>Granulation*</w:t>
            </w:r>
          </w:p>
        </w:tc>
        <w:tc>
          <w:tcPr>
            <w:tcW w:w="2111" w:type="pct"/>
            <w:tcBorders>
              <w:top w:val="single" w:sz="4" w:space="0" w:color="auto"/>
              <w:left w:val="single" w:sz="4" w:space="0" w:color="auto"/>
              <w:bottom w:val="single" w:sz="4" w:space="0" w:color="auto"/>
              <w:right w:val="single" w:sz="4" w:space="0" w:color="auto"/>
            </w:tcBorders>
          </w:tcPr>
          <w:p w14:paraId="07268CFF" w14:textId="77777777" w:rsidR="00474BE5" w:rsidRPr="00B5014D" w:rsidRDefault="00474BE5" w:rsidP="00560708">
            <w:pPr>
              <w:pStyle w:val="akapit"/>
              <w:spacing w:after="0" w:line="240" w:lineRule="auto"/>
              <w:ind w:left="0"/>
              <w:rPr>
                <w:rFonts w:cs="Arial"/>
                <w:sz w:val="20"/>
                <w:szCs w:val="22"/>
                <w:lang w:val="lt-LT"/>
              </w:rPr>
            </w:pPr>
            <w:r w:rsidRPr="00B5014D">
              <w:rPr>
                <w:rFonts w:cs="Arial"/>
                <w:sz w:val="20"/>
                <w:szCs w:val="22"/>
                <w:lang w:val="lt-LT"/>
              </w:rPr>
              <w:t>- 0.5 mm 98-100%</w:t>
            </w:r>
          </w:p>
          <w:p w14:paraId="6CFBBD91" w14:textId="77777777" w:rsidR="00474BE5" w:rsidRPr="00B5014D" w:rsidRDefault="00474BE5" w:rsidP="00560708">
            <w:pPr>
              <w:pStyle w:val="akapit"/>
              <w:spacing w:after="0" w:line="240" w:lineRule="auto"/>
              <w:ind w:left="0"/>
              <w:rPr>
                <w:rFonts w:cs="Arial"/>
                <w:sz w:val="20"/>
                <w:szCs w:val="22"/>
                <w:lang w:val="lt-LT"/>
              </w:rPr>
            </w:pPr>
            <w:r w:rsidRPr="00B5014D">
              <w:rPr>
                <w:rFonts w:cs="Arial"/>
                <w:sz w:val="20"/>
                <w:szCs w:val="22"/>
                <w:lang w:val="lt-LT"/>
              </w:rPr>
              <w:t>- 0.4 mm 95-100%</w:t>
            </w:r>
          </w:p>
          <w:p w14:paraId="10A466F4" w14:textId="77777777" w:rsidR="00474BE5" w:rsidRPr="00B5014D" w:rsidRDefault="00474BE5" w:rsidP="00560708">
            <w:pPr>
              <w:pStyle w:val="akapit"/>
              <w:spacing w:after="0" w:line="240" w:lineRule="auto"/>
              <w:ind w:left="0"/>
              <w:rPr>
                <w:rFonts w:cs="Arial"/>
                <w:sz w:val="20"/>
                <w:szCs w:val="22"/>
                <w:lang w:val="lt-LT"/>
              </w:rPr>
            </w:pPr>
            <w:r w:rsidRPr="00B5014D">
              <w:rPr>
                <w:rFonts w:cs="Arial"/>
                <w:sz w:val="20"/>
                <w:szCs w:val="22"/>
                <w:lang w:val="lt-LT"/>
              </w:rPr>
              <w:t>- 0.35 mm 85-98%</w:t>
            </w:r>
          </w:p>
          <w:p w14:paraId="0E0E5B1C" w14:textId="77777777" w:rsidR="00474BE5" w:rsidRPr="00B5014D" w:rsidRDefault="00474BE5" w:rsidP="00560708">
            <w:pPr>
              <w:pStyle w:val="akapit"/>
              <w:spacing w:after="0" w:line="240" w:lineRule="auto"/>
              <w:ind w:left="0"/>
              <w:rPr>
                <w:rFonts w:cs="Arial"/>
                <w:sz w:val="20"/>
                <w:szCs w:val="22"/>
                <w:lang w:val="lt-LT"/>
              </w:rPr>
            </w:pPr>
            <w:r w:rsidRPr="00B5014D">
              <w:rPr>
                <w:rFonts w:cs="Arial"/>
                <w:sz w:val="20"/>
                <w:szCs w:val="22"/>
                <w:lang w:val="lt-LT"/>
              </w:rPr>
              <w:t>- 0.3 mm 60-96%</w:t>
            </w:r>
          </w:p>
          <w:p w14:paraId="57CA0B0D" w14:textId="77777777" w:rsidR="00474BE5" w:rsidRPr="00B5014D" w:rsidRDefault="00474BE5" w:rsidP="00560708">
            <w:pPr>
              <w:pStyle w:val="akapit"/>
              <w:spacing w:after="0" w:line="240" w:lineRule="auto"/>
              <w:ind w:left="0"/>
              <w:rPr>
                <w:rFonts w:cs="Arial"/>
                <w:sz w:val="20"/>
                <w:szCs w:val="22"/>
                <w:lang w:val="lt-LT"/>
              </w:rPr>
            </w:pPr>
            <w:r w:rsidRPr="00B5014D">
              <w:rPr>
                <w:rFonts w:cs="Arial"/>
                <w:sz w:val="20"/>
                <w:szCs w:val="22"/>
                <w:lang w:val="lt-LT"/>
              </w:rPr>
              <w:t>- 0.25 mm 40-92%</w:t>
            </w:r>
          </w:p>
          <w:p w14:paraId="7D16CF4E" w14:textId="77777777" w:rsidR="00474BE5" w:rsidRPr="005868A8" w:rsidRDefault="00474BE5" w:rsidP="00560708">
            <w:pPr>
              <w:pStyle w:val="akapit"/>
              <w:spacing w:after="0" w:line="240" w:lineRule="auto"/>
              <w:ind w:left="0"/>
              <w:rPr>
                <w:rFonts w:cs="Arial"/>
                <w:sz w:val="20"/>
                <w:szCs w:val="22"/>
              </w:rPr>
            </w:pPr>
            <w:r>
              <w:rPr>
                <w:rFonts w:cs="Arial"/>
                <w:sz w:val="20"/>
                <w:szCs w:val="22"/>
              </w:rPr>
              <w:t>- 0.15 mm 13-45%</w:t>
            </w:r>
          </w:p>
          <w:p w14:paraId="6F1BDE84" w14:textId="77777777" w:rsidR="00474BE5" w:rsidRPr="005868A8" w:rsidRDefault="00474BE5" w:rsidP="00560708">
            <w:pPr>
              <w:pStyle w:val="akapit"/>
              <w:spacing w:after="0" w:line="240" w:lineRule="auto"/>
              <w:ind w:left="0"/>
              <w:rPr>
                <w:rFonts w:cs="Arial"/>
                <w:sz w:val="20"/>
                <w:szCs w:val="22"/>
              </w:rPr>
            </w:pPr>
            <w:r>
              <w:rPr>
                <w:rFonts w:cs="Arial"/>
                <w:sz w:val="20"/>
                <w:szCs w:val="22"/>
              </w:rPr>
              <w:t>- 0.125 mm 4-27%</w:t>
            </w:r>
          </w:p>
          <w:p w14:paraId="1B345F79" w14:textId="77777777" w:rsidR="00474BE5" w:rsidRPr="00560708" w:rsidRDefault="00474BE5" w:rsidP="00560708">
            <w:pPr>
              <w:pStyle w:val="Footer"/>
              <w:ind w:firstLine="0"/>
              <w:rPr>
                <w:rFonts w:cs="Arial"/>
                <w:color w:val="000000"/>
                <w:sz w:val="20"/>
                <w:szCs w:val="20"/>
              </w:rPr>
            </w:pPr>
            <w:r>
              <w:rPr>
                <w:rFonts w:cs="Arial"/>
                <w:sz w:val="20"/>
                <w:lang w:val="en-GB"/>
              </w:rPr>
              <w:t>- 0.1 mm 1-13%</w:t>
            </w:r>
          </w:p>
        </w:tc>
      </w:tr>
    </w:tbl>
    <w:p w14:paraId="036D7005" w14:textId="77777777" w:rsidR="00C7796C" w:rsidRPr="00560708" w:rsidRDefault="00C7796C" w:rsidP="00560708">
      <w:pPr>
        <w:pStyle w:val="ListParagraph"/>
        <w:tabs>
          <w:tab w:val="left" w:pos="567"/>
        </w:tabs>
        <w:ind w:left="360" w:firstLine="0"/>
        <w:jc w:val="both"/>
        <w:rPr>
          <w:rFonts w:cs="Arial"/>
          <w:sz w:val="20"/>
          <w:szCs w:val="20"/>
        </w:rPr>
      </w:pPr>
    </w:p>
    <w:p w14:paraId="4FE32515" w14:textId="4FC0BDE1" w:rsidR="00D30343" w:rsidRPr="00560708" w:rsidRDefault="00820B63" w:rsidP="00560708">
      <w:pPr>
        <w:pStyle w:val="ListParagraph"/>
        <w:tabs>
          <w:tab w:val="left" w:pos="567"/>
        </w:tabs>
        <w:ind w:left="0" w:firstLine="0"/>
        <w:jc w:val="both"/>
        <w:rPr>
          <w:rFonts w:cs="Arial"/>
          <w:i/>
          <w:iCs/>
          <w:sz w:val="20"/>
          <w:szCs w:val="20"/>
        </w:rPr>
      </w:pPr>
      <w:r w:rsidRPr="00560708">
        <w:rPr>
          <w:rFonts w:cs="Arial"/>
          <w:i/>
          <w:iCs/>
          <w:sz w:val="20"/>
          <w:szCs w:val="20"/>
          <w:lang w:val="en-GB"/>
        </w:rPr>
        <w:t xml:space="preserve">*The Supplier is not required to provide all granulation sieve step values if the Supplier's granulation sieve value (mm) does not match the Buyer's specified values (refer to the sand granulation graph below). However, regardless of the sieve values (mm) used, they must meet the values (%) in Table </w:t>
      </w:r>
      <w:r w:rsidR="006C77DE" w:rsidRPr="00560708">
        <w:rPr>
          <w:rFonts w:cs="Arial"/>
          <w:i/>
          <w:iCs/>
          <w:sz w:val="20"/>
          <w:szCs w:val="20"/>
          <w:lang w:val="en-GB"/>
        </w:rPr>
        <w:t>above</w:t>
      </w:r>
      <w:r w:rsidRPr="00560708">
        <w:rPr>
          <w:rFonts w:cs="Arial"/>
          <w:i/>
          <w:iCs/>
          <w:sz w:val="20"/>
          <w:szCs w:val="20"/>
          <w:lang w:val="en-GB"/>
        </w:rPr>
        <w:t xml:space="preserve"> or fall within the lower and upper sand granulation values on the Sand Granulometry Chart</w:t>
      </w:r>
      <w:r w:rsidR="00D30343" w:rsidRPr="00560708">
        <w:rPr>
          <w:rFonts w:cs="Arial"/>
          <w:i/>
          <w:iCs/>
          <w:sz w:val="20"/>
          <w:szCs w:val="20"/>
        </w:rPr>
        <w:t>.</w:t>
      </w:r>
    </w:p>
    <w:p w14:paraId="4FB72462" w14:textId="1D762744" w:rsidR="00FD0891" w:rsidRPr="00560708" w:rsidRDefault="0050307E" w:rsidP="00560708">
      <w:pPr>
        <w:pStyle w:val="ListParagraph"/>
        <w:tabs>
          <w:tab w:val="left" w:pos="567"/>
        </w:tabs>
        <w:ind w:left="0" w:firstLine="0"/>
        <w:jc w:val="both"/>
        <w:rPr>
          <w:rFonts w:cs="Arial"/>
          <w:i/>
          <w:iCs/>
          <w:color w:val="FF0000"/>
          <w:sz w:val="20"/>
          <w:szCs w:val="20"/>
        </w:rPr>
      </w:pPr>
      <w:r w:rsidRPr="00560708">
        <w:rPr>
          <w:rFonts w:cs="Arial"/>
          <w:noProof/>
          <w:sz w:val="20"/>
          <w:szCs w:val="20"/>
          <w:lang w:val="en-GB"/>
        </w:rPr>
        <w:lastRenderedPageBreak/>
        <w:drawing>
          <wp:inline distT="0" distB="0" distL="0" distR="0" wp14:anchorId="58CD2475" wp14:editId="50FC84A7">
            <wp:extent cx="6072997" cy="2769079"/>
            <wp:effectExtent l="0" t="0" r="4445" b="12700"/>
            <wp:docPr id="3" name="Chart 3">
              <a:extLst xmlns:a="http://schemas.openxmlformats.org/drawingml/2006/main">
                <a:ext uri="{FF2B5EF4-FFF2-40B4-BE49-F238E27FC236}">
                  <a16:creationId xmlns:a16="http://schemas.microsoft.com/office/drawing/2014/main" id="{00000000-0008-0000-0B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116DA6" w14:textId="77777777" w:rsidR="00D976DF" w:rsidRPr="00560708" w:rsidRDefault="00D976DF" w:rsidP="00560708">
      <w:pPr>
        <w:pStyle w:val="ListParagraph"/>
        <w:tabs>
          <w:tab w:val="left" w:pos="567"/>
        </w:tabs>
        <w:ind w:left="360" w:firstLine="0"/>
        <w:jc w:val="both"/>
        <w:rPr>
          <w:rFonts w:cs="Arial"/>
          <w:sz w:val="20"/>
          <w:szCs w:val="20"/>
        </w:rPr>
      </w:pPr>
    </w:p>
    <w:p w14:paraId="1CCC2BD4" w14:textId="77777777" w:rsidR="00661AA7" w:rsidRPr="00560708" w:rsidRDefault="00661AA7" w:rsidP="00560708">
      <w:pPr>
        <w:pStyle w:val="ListParagraph"/>
        <w:tabs>
          <w:tab w:val="left" w:pos="567"/>
        </w:tabs>
        <w:ind w:left="0" w:firstLine="0"/>
        <w:jc w:val="both"/>
        <w:rPr>
          <w:rFonts w:cs="Arial"/>
          <w:i/>
          <w:color w:val="7F7F7F" w:themeColor="text1" w:themeTint="80"/>
          <w:sz w:val="20"/>
          <w:szCs w:val="20"/>
        </w:rPr>
      </w:pPr>
    </w:p>
    <w:p w14:paraId="47E65BF4" w14:textId="7C6A2C6B" w:rsidR="00183F98" w:rsidRPr="00560708" w:rsidRDefault="00FA63C4" w:rsidP="00560708">
      <w:pPr>
        <w:pStyle w:val="ListParagraph"/>
        <w:numPr>
          <w:ilvl w:val="0"/>
          <w:numId w:val="34"/>
        </w:numPr>
        <w:pBdr>
          <w:top w:val="single" w:sz="8" w:space="1" w:color="auto"/>
          <w:bottom w:val="single" w:sz="8" w:space="1" w:color="auto"/>
        </w:pBdr>
        <w:shd w:val="clear" w:color="auto" w:fill="D9D9D9" w:themeFill="background1" w:themeFillShade="D9"/>
        <w:tabs>
          <w:tab w:val="left" w:pos="360"/>
        </w:tabs>
        <w:ind w:left="0" w:firstLine="0"/>
        <w:contextualSpacing w:val="0"/>
        <w:rPr>
          <w:rStyle w:val="Laukeliai"/>
          <w:rFonts w:cs="Arial"/>
          <w:b/>
          <w:szCs w:val="20"/>
        </w:rPr>
      </w:pPr>
      <w:r w:rsidRPr="00560708">
        <w:rPr>
          <w:rStyle w:val="Laukeliai"/>
          <w:rFonts w:cs="Arial"/>
          <w:b/>
          <w:szCs w:val="20"/>
        </w:rPr>
        <w:t>DELIVERY ADDRESS, TERMS AND CONDITIONS</w:t>
      </w:r>
      <w:r w:rsidR="00183F98" w:rsidRPr="00560708">
        <w:rPr>
          <w:rStyle w:val="Laukeliai"/>
          <w:rFonts w:cs="Arial"/>
          <w:b/>
          <w:szCs w:val="20"/>
        </w:rPr>
        <w:t xml:space="preserve"> </w:t>
      </w:r>
    </w:p>
    <w:p w14:paraId="26D1FCEC" w14:textId="5E4AF0D3" w:rsidR="009C2802" w:rsidRPr="00560708" w:rsidRDefault="009C2802"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 xml:space="preserve">The Goods shall be delivered at: </w:t>
      </w:r>
      <w:bookmarkStart w:id="4" w:name="_Hlk35516371"/>
      <w:bookmarkStart w:id="5" w:name="_Hlk34730663"/>
      <w:bookmarkEnd w:id="4"/>
      <w:bookmarkEnd w:id="5"/>
      <w:sdt>
        <w:sdtPr>
          <w:rPr>
            <w:rFonts w:eastAsia="Calibri" w:cs="Arial"/>
            <w:sz w:val="20"/>
            <w:szCs w:val="20"/>
            <w:lang w:val="en-GB"/>
          </w:rPr>
          <w:id w:val="-692926486"/>
          <w:placeholder>
            <w:docPart w:val="B1A337E0EFAF45DEB9F24FD6DF8624B8"/>
          </w:placeholder>
          <w:text/>
        </w:sdtPr>
        <w:sdtEndPr/>
        <w:sdtContent>
          <w:r w:rsidR="005D7666" w:rsidRPr="00560708">
            <w:rPr>
              <w:rFonts w:eastAsia="Calibri" w:cs="Arial"/>
              <w:sz w:val="20"/>
              <w:szCs w:val="20"/>
              <w:lang w:val="en-GB"/>
            </w:rPr>
            <w:t>Paneri</w:t>
          </w:r>
          <w:r w:rsidR="00D55ED8" w:rsidRPr="00560708">
            <w:rPr>
              <w:rFonts w:eastAsia="Calibri" w:cs="Arial"/>
              <w:sz w:val="20"/>
              <w:szCs w:val="20"/>
              <w:lang w:val="en-GB"/>
            </w:rPr>
            <w:t>s</w:t>
          </w:r>
          <w:r w:rsidR="005D7666" w:rsidRPr="00560708">
            <w:rPr>
              <w:rFonts w:eastAsia="Calibri" w:cs="Arial"/>
              <w:sz w:val="20"/>
              <w:szCs w:val="20"/>
              <w:lang w:val="en-GB"/>
            </w:rPr>
            <w:t>ki</w:t>
          </w:r>
          <w:r w:rsidR="00D55ED8" w:rsidRPr="00560708">
            <w:rPr>
              <w:rFonts w:eastAsia="Calibri" w:cs="Arial"/>
              <w:sz w:val="20"/>
              <w:szCs w:val="20"/>
              <w:lang w:val="en-GB"/>
            </w:rPr>
            <w:t>u</w:t>
          </w:r>
          <w:r w:rsidR="005D7666" w:rsidRPr="00560708">
            <w:rPr>
              <w:rFonts w:eastAsia="Calibri" w:cs="Arial"/>
              <w:sz w:val="20"/>
              <w:szCs w:val="20"/>
              <w:lang w:val="en-GB"/>
            </w:rPr>
            <w:t xml:space="preserve"> g. 25</w:t>
          </w:r>
          <w:r w:rsidRPr="00560708">
            <w:rPr>
              <w:rFonts w:eastAsia="Calibri" w:cs="Arial"/>
              <w:sz w:val="20"/>
              <w:szCs w:val="20"/>
              <w:lang w:val="en-GB"/>
            </w:rPr>
            <w:t>, LT-02300 Vilnius, Lithuania (Vilnius Combined Heat and Power Plant)</w:t>
          </w:r>
        </w:sdtContent>
      </w:sdt>
      <w:r w:rsidRPr="00560708">
        <w:rPr>
          <w:rFonts w:eastAsia="Calibri" w:cs="Arial"/>
          <w:sz w:val="20"/>
          <w:szCs w:val="20"/>
          <w:lang w:val="en-GB"/>
        </w:rPr>
        <w:t>.</w:t>
      </w:r>
    </w:p>
    <w:p w14:paraId="5C0B7BC9"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Supplier undertakes to deliver the Goods on the dates specified in the Buyer's Schedule or in the Buyer's individual Orders. The Buyer will provide the delivery schedule no later than one week before the start of the delivery of the Goods.</w:t>
      </w:r>
    </w:p>
    <w:p w14:paraId="182060A3"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minimum order quantity for the Goods delivered by tanker trucks is one tanker truck (21 tons).</w:t>
      </w:r>
    </w:p>
    <w:p w14:paraId="53DDC851"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Supplier undertakes to deliver the Goods using own resources, employees, materials, infrastructure, and equipment.</w:t>
      </w:r>
    </w:p>
    <w:p w14:paraId="04249473"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risk of accidental loss or damage of the Goods until their transfer to the Buyer shall be borne by the Supplier.</w:t>
      </w:r>
    </w:p>
    <w:p w14:paraId="1BC3AA74"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 xml:space="preserve">During transportation to the Buyer and unloading at the Buyer’s site, the Supplier shall be responsible for compliance with employee safety and health, fire safety, and environmental protection requirements. </w:t>
      </w:r>
    </w:p>
    <w:p w14:paraId="2A64D416"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During unloading, the Supplier must ensure that the support legs of the vehicle do not damage the road surface.</w:t>
      </w:r>
    </w:p>
    <w:p w14:paraId="01198032"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After signing the Contract, the Buyer will provide the Supplier with information about employee safety and health requirements, traffic movement, and other regulations and rules for conduct on the Buyer’s premises. The Supplier must ensure that its employees, who perform work functions on the Buyer’s premises, are familiar with and adhere to these occupational health and safety requirements, regulations, and rules.</w:t>
      </w:r>
    </w:p>
    <w:p w14:paraId="4EDF9714"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Supplier must visit the Buyer’s premises within 14 days from the Contract’s effective date to familiarize themselves with the Buyer’s procedures, employee safety and health requirements, the location for the delivery and unloading of the Goods, and the equipment used. The Buyer and Supplier will sign a mutual Statement of Mutual Responsibility for Employee Safety and Health pursuant to the Procedure on Mutual Responsibility Boundaries of Occupational Safety and Health.</w:t>
      </w:r>
    </w:p>
    <w:p w14:paraId="01ED7EF5"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In case of a mismatch in connection to the transportation system, the temporary remounting and restoration of the connection will be carried out by the Supplier using their own personnel, instruments, and funds.</w:t>
      </w:r>
    </w:p>
    <w:p w14:paraId="56082A53"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If unloading equipment is found to be faulty or there are violations of employee safety and health, fire safety, and/or environmental protection during the unloading of Goods, the unloading may be terminated, and the Goods may be rejected and returned to the Supplier.</w:t>
      </w:r>
    </w:p>
    <w:p w14:paraId="581A7DB8"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Buyer will pay for the actual weight of the delivered Goods, measured by the Buyer’s automotive scales (comparing the vehicle weight before and after unloading) or, if not feasible, by other methods acceptable to both parties.</w:t>
      </w:r>
    </w:p>
    <w:p w14:paraId="576F61F9"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 xml:space="preserve">If the Supplier causes environmental damage or damage to the property of the Buyer or third parties during transportation and unloading of the Goods, the Supplier shall assume full responsibility, rectify the consequences, and compensate for the damage incurred. </w:t>
      </w:r>
    </w:p>
    <w:p w14:paraId="214D76C9"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Supplier undertakes to deliver the Goods within the due dates specified in the delivery schedule, including, during the cold season.</w:t>
      </w:r>
    </w:p>
    <w:p w14:paraId="76F95959"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The delivery schedule will be provided via the email address specified in the Supplier's Contract.</w:t>
      </w:r>
    </w:p>
    <w:p w14:paraId="300499E0"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lastRenderedPageBreak/>
        <w:t>Deliveries and unloading must take place on working days between 7:00 and 16:30.</w:t>
      </w:r>
    </w:p>
    <w:p w14:paraId="08A822AB"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In individual cases (for reasons of industrial necessity, etc.), at the Buyer’s request, the Supplier must deliver the Goods outside of working hours, including weekends and/or public holidays.</w:t>
      </w:r>
    </w:p>
    <w:p w14:paraId="57F451F0"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In certain situations (e.g., due to industrial necessity), upon the Buyer’s request, the Supplier must deliver the goods at a time other than that specified in the Buyer’s Order schedule, i.e., within 48 hours of the Buyer’s notification to the Supplier of such a need.</w:t>
      </w:r>
    </w:p>
    <w:p w14:paraId="5FC8C95F"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In individual cases (e.g.: failure of the Buyer's equipment, unplanned stoppage, emergency, etc.), the Buyer may cancel the Order by notifying no later than 24 hours before the scheduled Goods delivery date.</w:t>
      </w:r>
    </w:p>
    <w:p w14:paraId="61F1E6E8" w14:textId="77777777" w:rsidR="005F1D77"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 xml:space="preserve">Upon delivery of the Goods, the Supplier shall provide the Buyer with a consignment note and/or an acceptance certificate or any other evidence agreed by the parties for signature confirmation. </w:t>
      </w:r>
    </w:p>
    <w:p w14:paraId="564D97E7" w14:textId="250F95C8" w:rsidR="00795D6A" w:rsidRPr="00560708" w:rsidRDefault="00795D6A" w:rsidP="00560708">
      <w:pPr>
        <w:pStyle w:val="ListParagraph"/>
        <w:numPr>
          <w:ilvl w:val="1"/>
          <w:numId w:val="34"/>
        </w:numPr>
        <w:tabs>
          <w:tab w:val="left" w:pos="567"/>
        </w:tabs>
        <w:ind w:left="0" w:firstLine="0"/>
        <w:jc w:val="both"/>
        <w:rPr>
          <w:rFonts w:eastAsia="Calibri" w:cs="Arial"/>
          <w:sz w:val="20"/>
          <w:szCs w:val="20"/>
        </w:rPr>
      </w:pPr>
      <w:r w:rsidRPr="00560708">
        <w:rPr>
          <w:rFonts w:eastAsia="Calibri" w:cs="Arial"/>
          <w:sz w:val="20"/>
          <w:szCs w:val="20"/>
          <w:lang w:val="en-GB"/>
        </w:rPr>
        <w:t>Ownership of the Goods shall pass to the Buyer upon the signing of the consignment note and/or the delivery-acceptance certificate or the submission of another document mutually agreed by the parties.</w:t>
      </w:r>
    </w:p>
    <w:p w14:paraId="5541BE90" w14:textId="77777777" w:rsidR="0058556F" w:rsidRPr="00560708" w:rsidRDefault="0058556F" w:rsidP="00560708">
      <w:pPr>
        <w:tabs>
          <w:tab w:val="left" w:pos="567"/>
        </w:tabs>
        <w:ind w:firstLine="0"/>
        <w:contextualSpacing/>
        <w:jc w:val="both"/>
        <w:rPr>
          <w:rStyle w:val="Laukeliai"/>
          <w:rFonts w:eastAsia="Calibri" w:cs="Arial"/>
          <w:szCs w:val="20"/>
        </w:rPr>
      </w:pPr>
    </w:p>
    <w:p w14:paraId="26D456EB" w14:textId="1318ACDE" w:rsidR="00183F98" w:rsidRPr="00560708" w:rsidRDefault="00401A2B" w:rsidP="00560708">
      <w:pPr>
        <w:pStyle w:val="ListParagraph"/>
        <w:numPr>
          <w:ilvl w:val="0"/>
          <w:numId w:val="34"/>
        </w:numPr>
        <w:pBdr>
          <w:top w:val="single" w:sz="8" w:space="1" w:color="auto"/>
          <w:bottom w:val="single" w:sz="8" w:space="1" w:color="auto"/>
        </w:pBdr>
        <w:shd w:val="clear" w:color="auto" w:fill="D9D9D9" w:themeFill="background1" w:themeFillShade="D9"/>
        <w:tabs>
          <w:tab w:val="left" w:pos="360"/>
        </w:tabs>
        <w:ind w:left="0" w:firstLine="0"/>
        <w:contextualSpacing w:val="0"/>
        <w:rPr>
          <w:rFonts w:eastAsia="Arial" w:cs="Arial"/>
          <w:b/>
          <w:bCs/>
          <w:sz w:val="20"/>
          <w:szCs w:val="20"/>
        </w:rPr>
      </w:pPr>
      <w:r w:rsidRPr="00560708">
        <w:rPr>
          <w:rFonts w:eastAsia="Arial" w:cs="Arial"/>
          <w:b/>
          <w:bCs/>
          <w:sz w:val="20"/>
          <w:szCs w:val="20"/>
        </w:rPr>
        <w:t>OTHER REQUIREMENTS</w:t>
      </w:r>
    </w:p>
    <w:p w14:paraId="40458A47" w14:textId="77777777" w:rsidR="00CF5261" w:rsidRPr="00560708" w:rsidRDefault="003D733E"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eastAsia="Calibri" w:cs="Arial"/>
          <w:sz w:val="20"/>
          <w:szCs w:val="20"/>
          <w:lang w:val="en-GB"/>
        </w:rPr>
        <w:t>The quality of the Goods shall comply with all the technical characteristics set out in the Technical Specification and/or the legislation, the manufacturer's certificates of the Goods, be suitable for their intended use, shall be free from any hidden defects in the Goods which would prevent the Goods from being used for their intended purpose or which would impair the usefulness of the Goods.</w:t>
      </w:r>
    </w:p>
    <w:p w14:paraId="4A7F7859" w14:textId="77777777" w:rsidR="00CF5261" w:rsidRPr="00560708" w:rsidRDefault="003D733E"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eastAsia="Calibri" w:cs="Arial"/>
          <w:sz w:val="20"/>
          <w:szCs w:val="20"/>
          <w:lang w:val="en-GB"/>
        </w:rPr>
        <w:t xml:space="preserve">Goods that do not meet the quality requirements stated in the technical specifications having no manufacturer's quality certificate that confirms the compliance with the quality indicators specified in the Technical Specification, will not be accepted. </w:t>
      </w:r>
    </w:p>
    <w:p w14:paraId="1A2A9F0F" w14:textId="77777777" w:rsidR="00CF5261" w:rsidRPr="00560708" w:rsidRDefault="003D733E"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eastAsia="Calibri" w:cs="Arial"/>
          <w:sz w:val="20"/>
          <w:szCs w:val="20"/>
          <w:lang w:val="en-GB"/>
        </w:rPr>
        <w:t>The Buyer reserves the right to take a sample of any Goods and, if necessary, verify in an independent laboratory whether the quality of the Goods corresponds to the document provided by the manufacturer (quality certificate, specification, conformity declaration, or equivalent document) delivered with the Goods.</w:t>
      </w:r>
    </w:p>
    <w:p w14:paraId="6A742DC2" w14:textId="77777777" w:rsidR="00CF5261" w:rsidRPr="00560708" w:rsidRDefault="003D733E"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cs="Arial"/>
          <w:sz w:val="20"/>
          <w:szCs w:val="20"/>
          <w:lang w:val="en-GB"/>
        </w:rPr>
        <w:t xml:space="preserve">A period of 2 (two) calendar days is established for the Supplier from the Buyer's notification of defective, substandard, or faulty Goods, to rectify observed deficiencies during the Goods delivery and acceptance process. The Supplier must collect substandard/faulty Goods from the addresses specified by the Buyer and replace the Goods at own expense at the addresses from which they were collected by the Buyer and/or to compensate the Buyer for the losses incurred.  </w:t>
      </w:r>
    </w:p>
    <w:p w14:paraId="4B87C213" w14:textId="77777777" w:rsidR="00CF5261" w:rsidRPr="00560708" w:rsidRDefault="003D733E"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eastAsia="Arial" w:cs="Arial"/>
          <w:sz w:val="20"/>
          <w:szCs w:val="20"/>
          <w:lang w:val="en-GB"/>
        </w:rPr>
        <w:t>The Supplier confirms that the Goods sold are suitable for their intended use, are free from hidden defects that would prevent their use for their intended purpose, or reduce their usefulness.</w:t>
      </w:r>
    </w:p>
    <w:p w14:paraId="0929EC1E" w14:textId="77777777" w:rsidR="00CF5261" w:rsidRPr="00560708" w:rsidRDefault="00CF5261"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eastAsia="Calibri" w:cs="Arial"/>
          <w:sz w:val="20"/>
          <w:szCs w:val="20"/>
          <w:lang w:val="en-GB"/>
        </w:rPr>
        <w:t xml:space="preserve">Before delivery of the Goods, the Supplier must submit the following documents by email or other electronic means with the Goods to be delivered: </w:t>
      </w:r>
    </w:p>
    <w:p w14:paraId="1527A56A" w14:textId="77777777" w:rsidR="00CF5261" w:rsidRPr="00560708" w:rsidRDefault="00CF5261" w:rsidP="00D732F0">
      <w:pPr>
        <w:pStyle w:val="ListParagraph"/>
        <w:numPr>
          <w:ilvl w:val="2"/>
          <w:numId w:val="34"/>
        </w:numPr>
        <w:tabs>
          <w:tab w:val="left" w:pos="540"/>
          <w:tab w:val="left" w:pos="567"/>
          <w:tab w:val="left" w:pos="1134"/>
        </w:tabs>
        <w:ind w:left="567" w:firstLine="0"/>
        <w:jc w:val="both"/>
        <w:rPr>
          <w:rFonts w:eastAsia="Calibri" w:cs="Arial"/>
          <w:sz w:val="20"/>
          <w:szCs w:val="20"/>
        </w:rPr>
      </w:pPr>
      <w:r w:rsidRPr="00560708">
        <w:rPr>
          <w:rFonts w:eastAsia="Calibri" w:cs="Arial"/>
          <w:sz w:val="20"/>
          <w:szCs w:val="20"/>
          <w:lang w:val="en-GB"/>
        </w:rPr>
        <w:t xml:space="preserve">Consignment note; </w:t>
      </w:r>
    </w:p>
    <w:p w14:paraId="64C2525D" w14:textId="77777777" w:rsidR="00CF5261" w:rsidRPr="00560708" w:rsidRDefault="00CF5261" w:rsidP="00D732F0">
      <w:pPr>
        <w:pStyle w:val="ListParagraph"/>
        <w:numPr>
          <w:ilvl w:val="2"/>
          <w:numId w:val="34"/>
        </w:numPr>
        <w:tabs>
          <w:tab w:val="left" w:pos="540"/>
          <w:tab w:val="left" w:pos="567"/>
          <w:tab w:val="left" w:pos="1134"/>
        </w:tabs>
        <w:ind w:left="567" w:firstLine="0"/>
        <w:jc w:val="both"/>
        <w:rPr>
          <w:rFonts w:eastAsia="Calibri" w:cs="Arial"/>
          <w:sz w:val="20"/>
          <w:szCs w:val="20"/>
        </w:rPr>
      </w:pPr>
      <w:r w:rsidRPr="00560708">
        <w:rPr>
          <w:rFonts w:eastAsia="Calibri" w:cs="Arial"/>
          <w:sz w:val="20"/>
          <w:szCs w:val="20"/>
          <w:lang w:val="en-GB"/>
        </w:rPr>
        <w:t>Document confirming the quality of the Goods.</w:t>
      </w:r>
    </w:p>
    <w:p w14:paraId="12E608D0" w14:textId="5D857ABB" w:rsidR="00CF5261" w:rsidRPr="00560708" w:rsidRDefault="00CF5261" w:rsidP="00560708">
      <w:pPr>
        <w:pStyle w:val="ListParagraph"/>
        <w:numPr>
          <w:ilvl w:val="1"/>
          <w:numId w:val="34"/>
        </w:numPr>
        <w:tabs>
          <w:tab w:val="left" w:pos="540"/>
          <w:tab w:val="left" w:pos="567"/>
        </w:tabs>
        <w:ind w:left="0" w:firstLine="0"/>
        <w:jc w:val="both"/>
        <w:rPr>
          <w:rFonts w:eastAsia="Calibri" w:cs="Arial"/>
          <w:sz w:val="20"/>
          <w:szCs w:val="20"/>
        </w:rPr>
      </w:pPr>
      <w:r w:rsidRPr="00560708">
        <w:rPr>
          <w:rFonts w:eastAsia="Calibri" w:cs="Arial"/>
          <w:sz w:val="20"/>
          <w:szCs w:val="20"/>
          <w:lang w:val="en-GB"/>
        </w:rPr>
        <w:t>No later than 14 (fourteen) days from the effective date of the Contract and/or upon any change to the specified document, the Supplier must provide a safety data sheet(s).</w:t>
      </w:r>
    </w:p>
    <w:p w14:paraId="71B34E21" w14:textId="61A5B4D9" w:rsidR="00CF5261" w:rsidRPr="00560708" w:rsidRDefault="00CF5261" w:rsidP="00560708">
      <w:pPr>
        <w:pStyle w:val="ListParagraph"/>
        <w:numPr>
          <w:ilvl w:val="1"/>
          <w:numId w:val="34"/>
        </w:numPr>
        <w:tabs>
          <w:tab w:val="left" w:pos="567"/>
          <w:tab w:val="left" w:pos="1134"/>
        </w:tabs>
        <w:ind w:left="0" w:firstLine="0"/>
        <w:jc w:val="both"/>
        <w:rPr>
          <w:rFonts w:eastAsia="Calibri" w:cs="Arial"/>
          <w:sz w:val="20"/>
          <w:szCs w:val="20"/>
        </w:rPr>
      </w:pPr>
      <w:r w:rsidRPr="2F9072B6">
        <w:rPr>
          <w:rFonts w:eastAsia="Calibri" w:cs="Arial"/>
          <w:sz w:val="20"/>
          <w:szCs w:val="20"/>
          <w:lang w:val="en-GB"/>
        </w:rPr>
        <w:t xml:space="preserve">Documents referred to in clause </w:t>
      </w:r>
      <w:r w:rsidR="0F83B3A2" w:rsidRPr="2F9072B6">
        <w:rPr>
          <w:rFonts w:eastAsia="Calibri" w:cs="Arial"/>
          <w:sz w:val="20"/>
          <w:szCs w:val="20"/>
          <w:lang w:val="en-GB"/>
        </w:rPr>
        <w:t>5</w:t>
      </w:r>
      <w:r w:rsidRPr="2F9072B6">
        <w:rPr>
          <w:rFonts w:eastAsia="Calibri" w:cs="Arial"/>
          <w:sz w:val="20"/>
          <w:szCs w:val="20"/>
          <w:lang w:val="en-GB"/>
        </w:rPr>
        <w:t>.</w:t>
      </w:r>
      <w:r w:rsidR="001A5C30" w:rsidRPr="2F9072B6">
        <w:rPr>
          <w:rFonts w:eastAsia="Calibri" w:cs="Arial"/>
          <w:sz w:val="20"/>
          <w:szCs w:val="20"/>
          <w:lang w:val="en-GB"/>
        </w:rPr>
        <w:t>6</w:t>
      </w:r>
      <w:r w:rsidR="002C699C" w:rsidRPr="2F9072B6">
        <w:rPr>
          <w:rFonts w:eastAsia="Calibri" w:cs="Arial"/>
          <w:sz w:val="20"/>
          <w:szCs w:val="20"/>
          <w:lang w:val="en-GB"/>
        </w:rPr>
        <w:t>.</w:t>
      </w:r>
      <w:r w:rsidRPr="2F9072B6">
        <w:rPr>
          <w:rFonts w:eastAsia="Calibri" w:cs="Arial"/>
          <w:sz w:val="20"/>
          <w:szCs w:val="20"/>
          <w:lang w:val="en-GB"/>
        </w:rPr>
        <w:t xml:space="preserve"> and </w:t>
      </w:r>
      <w:r w:rsidR="17358481" w:rsidRPr="2F9072B6">
        <w:rPr>
          <w:rFonts w:eastAsia="Calibri" w:cs="Arial"/>
          <w:sz w:val="20"/>
          <w:szCs w:val="20"/>
          <w:lang w:val="en-GB"/>
        </w:rPr>
        <w:t>5</w:t>
      </w:r>
      <w:r w:rsidRPr="2F9072B6">
        <w:rPr>
          <w:rFonts w:eastAsia="Calibri" w:cs="Arial"/>
          <w:sz w:val="20"/>
          <w:szCs w:val="20"/>
          <w:lang w:val="en-GB"/>
        </w:rPr>
        <w:t>.</w:t>
      </w:r>
      <w:r w:rsidR="002C699C" w:rsidRPr="2F9072B6">
        <w:rPr>
          <w:rFonts w:eastAsia="Calibri" w:cs="Arial"/>
          <w:sz w:val="20"/>
          <w:szCs w:val="20"/>
          <w:lang w:val="en-GB"/>
        </w:rPr>
        <w:t>7</w:t>
      </w:r>
      <w:r w:rsidRPr="2F9072B6">
        <w:rPr>
          <w:rFonts w:eastAsia="Calibri" w:cs="Arial"/>
          <w:sz w:val="20"/>
          <w:szCs w:val="20"/>
          <w:lang w:val="en-GB"/>
        </w:rPr>
        <w:t>. of the Technical Specification must be provided in Lithuanian or English.</w:t>
      </w:r>
    </w:p>
    <w:sectPr w:rsidR="00CF5261" w:rsidRPr="00560708">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E404" w14:textId="77777777" w:rsidR="00CB2458" w:rsidRDefault="00CB2458" w:rsidP="003A053D">
      <w:r>
        <w:separator/>
      </w:r>
    </w:p>
  </w:endnote>
  <w:endnote w:type="continuationSeparator" w:id="0">
    <w:p w14:paraId="79AFA841" w14:textId="77777777" w:rsidR="00CB2458" w:rsidRDefault="00CB2458"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653C" w14:textId="77777777" w:rsidR="00CB2458" w:rsidRDefault="00CB2458" w:rsidP="003A053D">
      <w:r>
        <w:separator/>
      </w:r>
    </w:p>
  </w:footnote>
  <w:footnote w:type="continuationSeparator" w:id="0">
    <w:p w14:paraId="3B1937F5" w14:textId="77777777" w:rsidR="00CB2458" w:rsidRDefault="00CB2458" w:rsidP="003A053D">
      <w:r>
        <w:continuationSeparator/>
      </w:r>
    </w:p>
  </w:footnote>
  <w:footnote w:id="1">
    <w:p w14:paraId="064A7FB0" w14:textId="3CFEC5C0" w:rsidR="00661AA7" w:rsidRPr="00661AA7" w:rsidRDefault="00661AA7" w:rsidP="004B4A0B">
      <w:pPr>
        <w:pStyle w:val="FootnoteText"/>
        <w:jc w:val="both"/>
        <w:rPr>
          <w:lang w:val="en-US"/>
        </w:rPr>
      </w:pPr>
      <w:r>
        <w:rPr>
          <w:rStyle w:val="FootnoteReference"/>
        </w:rPr>
        <w:footnoteRef/>
      </w:r>
      <w:r w:rsidR="00533528" w:rsidRPr="00533528">
        <w:rPr>
          <w:rFonts w:cs="Arial"/>
          <w:sz w:val="16"/>
          <w:szCs w:val="16"/>
        </w:rPr>
        <w:t xml:space="preserve">The indicated quantity of Goods is preliminary. During the term of the </w:t>
      </w:r>
      <w:r w:rsidR="007C1CA9">
        <w:rPr>
          <w:rFonts w:cs="Arial"/>
          <w:sz w:val="16"/>
          <w:szCs w:val="16"/>
        </w:rPr>
        <w:t>Contract</w:t>
      </w:r>
      <w:r w:rsidR="00533528" w:rsidRPr="00533528">
        <w:rPr>
          <w:rFonts w:cs="Arial"/>
          <w:sz w:val="16"/>
          <w:szCs w:val="16"/>
        </w:rPr>
        <w:t xml:space="preserve">, the Buyer has the right to adjust the quantity of Goods purchased, provided that the maximum </w:t>
      </w:r>
      <w:r w:rsidR="004B4A0B">
        <w:rPr>
          <w:rFonts w:cs="Arial"/>
          <w:sz w:val="16"/>
          <w:szCs w:val="16"/>
        </w:rPr>
        <w:t>Contract</w:t>
      </w:r>
      <w:r w:rsidR="00533528" w:rsidRPr="00533528">
        <w:rPr>
          <w:rFonts w:cs="Arial"/>
          <w:sz w:val="16"/>
          <w:szCs w:val="16"/>
        </w:rPr>
        <w:t xml:space="preserve"> price is not exceeded. The Buyer is not obliged to purchase the entire quantity of Goods or any part thereof.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50E60C8E"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2313DE3B"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018AC86B"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C0199"/>
    <w:multiLevelType w:val="multilevel"/>
    <w:tmpl w:val="501468D4"/>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3D2364"/>
    <w:multiLevelType w:val="multilevel"/>
    <w:tmpl w:val="D5EA04F0"/>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F3DB7"/>
    <w:multiLevelType w:val="multilevel"/>
    <w:tmpl w:val="B9600A1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086B40"/>
    <w:multiLevelType w:val="multilevel"/>
    <w:tmpl w:val="AA6A4690"/>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615091"/>
    <w:multiLevelType w:val="multilevel"/>
    <w:tmpl w:val="CDEC8F6A"/>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313937"/>
    <w:multiLevelType w:val="multilevel"/>
    <w:tmpl w:val="7E8C2CC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i w:val="0"/>
        <w:color w:val="auto"/>
      </w:rPr>
    </w:lvl>
    <w:lvl w:ilvl="2">
      <w:start w:val="1"/>
      <w:numFmt w:val="decimal"/>
      <w:isLgl/>
      <w:lvlText w:val="%1.%2.%3."/>
      <w:lvlJc w:val="left"/>
      <w:pPr>
        <w:ind w:left="128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7625A9"/>
    <w:multiLevelType w:val="multilevel"/>
    <w:tmpl w:val="D14042D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4"/>
  </w:num>
  <w:num w:numId="2" w16cid:durableId="1480614106">
    <w:abstractNumId w:val="24"/>
  </w:num>
  <w:num w:numId="3" w16cid:durableId="1274558705">
    <w:abstractNumId w:val="18"/>
  </w:num>
  <w:num w:numId="4" w16cid:durableId="1215657444">
    <w:abstractNumId w:val="10"/>
  </w:num>
  <w:num w:numId="5" w16cid:durableId="1033531782">
    <w:abstractNumId w:val="31"/>
  </w:num>
  <w:num w:numId="6" w16cid:durableId="1953705568">
    <w:abstractNumId w:val="29"/>
  </w:num>
  <w:num w:numId="7" w16cid:durableId="1190491186">
    <w:abstractNumId w:val="21"/>
  </w:num>
  <w:num w:numId="8" w16cid:durableId="72818471">
    <w:abstractNumId w:val="8"/>
  </w:num>
  <w:num w:numId="9" w16cid:durableId="2062359727">
    <w:abstractNumId w:val="28"/>
  </w:num>
  <w:num w:numId="10" w16cid:durableId="1157499798">
    <w:abstractNumId w:val="13"/>
  </w:num>
  <w:num w:numId="11" w16cid:durableId="887450015">
    <w:abstractNumId w:val="32"/>
  </w:num>
  <w:num w:numId="12" w16cid:durableId="594098381">
    <w:abstractNumId w:val="1"/>
  </w:num>
  <w:num w:numId="13" w16cid:durableId="1777866626">
    <w:abstractNumId w:val="26"/>
  </w:num>
  <w:num w:numId="14" w16cid:durableId="1762557223">
    <w:abstractNumId w:val="23"/>
  </w:num>
  <w:num w:numId="15" w16cid:durableId="568344746">
    <w:abstractNumId w:val="2"/>
  </w:num>
  <w:num w:numId="16" w16cid:durableId="998119789">
    <w:abstractNumId w:val="33"/>
  </w:num>
  <w:num w:numId="17" w16cid:durableId="426538124">
    <w:abstractNumId w:val="17"/>
  </w:num>
  <w:num w:numId="18" w16cid:durableId="339817278">
    <w:abstractNumId w:val="30"/>
  </w:num>
  <w:num w:numId="19" w16cid:durableId="850074074">
    <w:abstractNumId w:val="3"/>
  </w:num>
  <w:num w:numId="20" w16cid:durableId="218252655">
    <w:abstractNumId w:val="5"/>
  </w:num>
  <w:num w:numId="21" w16cid:durableId="1615600084">
    <w:abstractNumId w:val="20"/>
  </w:num>
  <w:num w:numId="22" w16cid:durableId="924414867">
    <w:abstractNumId w:val="12"/>
  </w:num>
  <w:num w:numId="23" w16cid:durableId="1446734769">
    <w:abstractNumId w:val="11"/>
  </w:num>
  <w:num w:numId="24" w16cid:durableId="425465000">
    <w:abstractNumId w:val="15"/>
  </w:num>
  <w:num w:numId="25" w16cid:durableId="690228643">
    <w:abstractNumId w:val="25"/>
  </w:num>
  <w:num w:numId="26" w16cid:durableId="1500344076">
    <w:abstractNumId w:val="16"/>
  </w:num>
  <w:num w:numId="27" w16cid:durableId="2086296144">
    <w:abstractNumId w:val="22"/>
  </w:num>
  <w:num w:numId="28" w16cid:durableId="1610969625">
    <w:abstractNumId w:val="0"/>
  </w:num>
  <w:num w:numId="29" w16cid:durableId="1675454996">
    <w:abstractNumId w:val="27"/>
  </w:num>
  <w:num w:numId="30" w16cid:durableId="751859027">
    <w:abstractNumId w:val="14"/>
  </w:num>
  <w:num w:numId="31" w16cid:durableId="782504103">
    <w:abstractNumId w:val="19"/>
  </w:num>
  <w:num w:numId="32" w16cid:durableId="1936745170">
    <w:abstractNumId w:val="7"/>
  </w:num>
  <w:num w:numId="33" w16cid:durableId="878397514">
    <w:abstractNumId w:val="9"/>
  </w:num>
  <w:num w:numId="34" w16cid:durableId="20822098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207A2"/>
    <w:rsid w:val="00032E4E"/>
    <w:rsid w:val="00093174"/>
    <w:rsid w:val="000E68E6"/>
    <w:rsid w:val="00103131"/>
    <w:rsid w:val="00105447"/>
    <w:rsid w:val="00105C62"/>
    <w:rsid w:val="0012617E"/>
    <w:rsid w:val="001645E5"/>
    <w:rsid w:val="0016740B"/>
    <w:rsid w:val="00180BC9"/>
    <w:rsid w:val="00183235"/>
    <w:rsid w:val="00183F98"/>
    <w:rsid w:val="001A5C30"/>
    <w:rsid w:val="001B1B6F"/>
    <w:rsid w:val="001E2772"/>
    <w:rsid w:val="00202FB3"/>
    <w:rsid w:val="002149E7"/>
    <w:rsid w:val="00224D7A"/>
    <w:rsid w:val="0022572E"/>
    <w:rsid w:val="00257A06"/>
    <w:rsid w:val="002609DB"/>
    <w:rsid w:val="0028756B"/>
    <w:rsid w:val="002C699C"/>
    <w:rsid w:val="002E1581"/>
    <w:rsid w:val="0032456D"/>
    <w:rsid w:val="003366E4"/>
    <w:rsid w:val="0034044C"/>
    <w:rsid w:val="003747B1"/>
    <w:rsid w:val="003A053D"/>
    <w:rsid w:val="003C0A19"/>
    <w:rsid w:val="003D733E"/>
    <w:rsid w:val="00401A2B"/>
    <w:rsid w:val="004029A7"/>
    <w:rsid w:val="0041398A"/>
    <w:rsid w:val="00424A94"/>
    <w:rsid w:val="00474BE5"/>
    <w:rsid w:val="00483D06"/>
    <w:rsid w:val="00486B64"/>
    <w:rsid w:val="00497BDD"/>
    <w:rsid w:val="004B4A0B"/>
    <w:rsid w:val="0050307E"/>
    <w:rsid w:val="00533528"/>
    <w:rsid w:val="00536212"/>
    <w:rsid w:val="00550D92"/>
    <w:rsid w:val="00551ACA"/>
    <w:rsid w:val="00560708"/>
    <w:rsid w:val="00572F62"/>
    <w:rsid w:val="00585165"/>
    <w:rsid w:val="0058556F"/>
    <w:rsid w:val="005D7666"/>
    <w:rsid w:val="005E13C2"/>
    <w:rsid w:val="005F1D77"/>
    <w:rsid w:val="00624C61"/>
    <w:rsid w:val="00637A49"/>
    <w:rsid w:val="00661AA7"/>
    <w:rsid w:val="006721A0"/>
    <w:rsid w:val="006A7404"/>
    <w:rsid w:val="006C77DE"/>
    <w:rsid w:val="00735BD6"/>
    <w:rsid w:val="0077392C"/>
    <w:rsid w:val="0077514C"/>
    <w:rsid w:val="00795D6A"/>
    <w:rsid w:val="007C1CA9"/>
    <w:rsid w:val="007C553A"/>
    <w:rsid w:val="00820B63"/>
    <w:rsid w:val="008518AB"/>
    <w:rsid w:val="008875FB"/>
    <w:rsid w:val="008E22FA"/>
    <w:rsid w:val="008F7D6B"/>
    <w:rsid w:val="00920EA3"/>
    <w:rsid w:val="00925155"/>
    <w:rsid w:val="0092785A"/>
    <w:rsid w:val="009455F7"/>
    <w:rsid w:val="009C2802"/>
    <w:rsid w:val="009C74D2"/>
    <w:rsid w:val="00A2674B"/>
    <w:rsid w:val="00A3324F"/>
    <w:rsid w:val="00A353B0"/>
    <w:rsid w:val="00A47879"/>
    <w:rsid w:val="00A75237"/>
    <w:rsid w:val="00AC0846"/>
    <w:rsid w:val="00AE040B"/>
    <w:rsid w:val="00AE5281"/>
    <w:rsid w:val="00B17262"/>
    <w:rsid w:val="00B3223A"/>
    <w:rsid w:val="00B62A43"/>
    <w:rsid w:val="00BB78B0"/>
    <w:rsid w:val="00BD2DA9"/>
    <w:rsid w:val="00BF5C89"/>
    <w:rsid w:val="00C069E9"/>
    <w:rsid w:val="00C33086"/>
    <w:rsid w:val="00C67EED"/>
    <w:rsid w:val="00C767DF"/>
    <w:rsid w:val="00C7796C"/>
    <w:rsid w:val="00CB2458"/>
    <w:rsid w:val="00CD422A"/>
    <w:rsid w:val="00CE0151"/>
    <w:rsid w:val="00CF5261"/>
    <w:rsid w:val="00D01550"/>
    <w:rsid w:val="00D30343"/>
    <w:rsid w:val="00D33519"/>
    <w:rsid w:val="00D43C8A"/>
    <w:rsid w:val="00D4549B"/>
    <w:rsid w:val="00D55ED8"/>
    <w:rsid w:val="00D732F0"/>
    <w:rsid w:val="00D80ECB"/>
    <w:rsid w:val="00D901E1"/>
    <w:rsid w:val="00D92F7C"/>
    <w:rsid w:val="00D976DF"/>
    <w:rsid w:val="00DC779C"/>
    <w:rsid w:val="00DD59BA"/>
    <w:rsid w:val="00E64A93"/>
    <w:rsid w:val="00E95F75"/>
    <w:rsid w:val="00E96AFE"/>
    <w:rsid w:val="00EC0E16"/>
    <w:rsid w:val="00EF3341"/>
    <w:rsid w:val="00F340DC"/>
    <w:rsid w:val="00F46410"/>
    <w:rsid w:val="00F4645B"/>
    <w:rsid w:val="00F74C38"/>
    <w:rsid w:val="00F9296E"/>
    <w:rsid w:val="00F96534"/>
    <w:rsid w:val="00FA63C4"/>
    <w:rsid w:val="00FC3B1A"/>
    <w:rsid w:val="00FD0891"/>
    <w:rsid w:val="0F83B3A2"/>
    <w:rsid w:val="17358481"/>
    <w:rsid w:val="2F9072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EAC4FF0F-D27E-4989-80E1-AB8FB7D16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nak">
    <w:name w:val="akapit Znak"/>
    <w:link w:val="akapit"/>
    <w:rsid w:val="0092785A"/>
    <w:rPr>
      <w:rFonts w:ascii="Arial" w:hAnsi="Arial"/>
      <w:lang w:val="en-GB" w:eastAsia="pl-PL"/>
    </w:rPr>
  </w:style>
  <w:style w:type="paragraph" w:customStyle="1" w:styleId="akapit">
    <w:name w:val="akapit"/>
    <w:basedOn w:val="Normal"/>
    <w:link w:val="akapitZnak"/>
    <w:qFormat/>
    <w:rsid w:val="0092785A"/>
    <w:pPr>
      <w:spacing w:after="120" w:line="336" w:lineRule="auto"/>
      <w:ind w:left="992" w:firstLine="0"/>
      <w:jc w:val="both"/>
    </w:pPr>
    <w:rPr>
      <w:kern w:val="2"/>
      <w:sz w:val="24"/>
      <w:szCs w:val="24"/>
      <w:lang w:val="en-GB"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https://intranet.corp.rst.lt/sites/vkj/Veiklos_dokumentai/Bendrai%20naudojami%20dokumentai/pagrindine_veikl/strateginiai_pirk/ekspl_medz/Eksploatacin&#279;s%20Med&#382;iagos%20v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rtl="0">
              <a:defRPr sz="1400" b="0" i="0" u="none" strike="noStrike" kern="1200" spc="0" baseline="0">
                <a:solidFill>
                  <a:schemeClr val="tx1">
                    <a:lumMod val="65000"/>
                    <a:lumOff val="35000"/>
                  </a:schemeClr>
                </a:solidFill>
                <a:latin typeface="+mn-lt"/>
                <a:ea typeface="+mn-ea"/>
                <a:cs typeface="+mn-cs"/>
              </a:defRPr>
            </a:pPr>
            <a:r>
              <a:rPr lang="en-gb" b="0" i="0" u="none" baseline="0"/>
              <a:t>Sand granulation</a:t>
            </a:r>
            <a:endParaRPr lang="en-gb"/>
          </a:p>
        </c:rich>
      </c:tx>
      <c:overlay val="0"/>
      <c:spPr>
        <a:noFill/>
        <a:ln>
          <a:noFill/>
        </a:ln>
        <a:effectLst/>
      </c:spPr>
      <c:txPr>
        <a:bodyPr rot="0" spcFirstLastPara="1" vertOverflow="ellipsis" vert="horz" wrap="square" anchor="ctr" anchorCtr="1"/>
        <a:lstStyle/>
        <a:p>
          <a:pPr rtl="0">
            <a:defRPr sz="1400" b="0" i="0" u="none" strike="noStrike" kern="1200" spc="0" baseline="0">
              <a:solidFill>
                <a:schemeClr val="tx1">
                  <a:lumMod val="65000"/>
                  <a:lumOff val="35000"/>
                </a:schemeClr>
              </a:solidFill>
              <a:latin typeface="+mn-lt"/>
              <a:ea typeface="+mn-ea"/>
              <a:cs typeface="+mn-cs"/>
            </a:defRPr>
          </a:pPr>
          <a:endParaRPr lang="en-gb"/>
        </a:p>
      </c:txPr>
    </c:title>
    <c:autoTitleDeleted val="0"/>
    <c:plotArea>
      <c:layout/>
      <c:scatterChart>
        <c:scatterStyle val="lineMarker"/>
        <c:varyColors val="0"/>
        <c:ser>
          <c:idx val="0"/>
          <c:order val="0"/>
          <c:tx>
            <c:strRef>
              <c:f>Sheet1!$G$2</c:f>
              <c:strCache>
                <c:ptCount val="1"/>
                <c:pt idx="0">
                  <c:v>Top</c:v>
                </c:pt>
              </c:strCache>
            </c:strRef>
          </c:tx>
          <c:spPr>
            <a:ln w="19050" cap="rnd">
              <a:solidFill>
                <a:schemeClr val="tx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rtl="0">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Sheet1!$B$8:$B$21</c:f>
              <c:numCache>
                <c:formatCode>_-* #\ ##0_-;\-* #\ ##0_-;_-* "-"??_-;_-@_-</c:formatCode>
                <c:ptCount val="9"/>
                <c:pt idx="0">
                  <c:v>600</c:v>
                </c:pt>
                <c:pt idx="1">
                  <c:v>500</c:v>
                </c:pt>
                <c:pt idx="2">
                  <c:v>400</c:v>
                </c:pt>
                <c:pt idx="3">
                  <c:v>350</c:v>
                </c:pt>
                <c:pt idx="4">
                  <c:v>300</c:v>
                </c:pt>
                <c:pt idx="5">
                  <c:v>250</c:v>
                </c:pt>
                <c:pt idx="6">
                  <c:v>150</c:v>
                </c:pt>
                <c:pt idx="7">
                  <c:v>125</c:v>
                </c:pt>
                <c:pt idx="8">
                  <c:v>100</c:v>
                </c:pt>
              </c:numCache>
            </c:numRef>
          </c:xVal>
          <c:yVal>
            <c:numRef>
              <c:f>Sheet1!$G$8:$G$21</c:f>
              <c:numCache>
                <c:formatCode>0%</c:formatCode>
                <c:ptCount val="9"/>
                <c:pt idx="0">
                  <c:v>1</c:v>
                </c:pt>
                <c:pt idx="1">
                  <c:v>1</c:v>
                </c:pt>
                <c:pt idx="2">
                  <c:v>1</c:v>
                </c:pt>
                <c:pt idx="3">
                  <c:v>0.98</c:v>
                </c:pt>
                <c:pt idx="4">
                  <c:v>0.96</c:v>
                </c:pt>
                <c:pt idx="5">
                  <c:v>0.92</c:v>
                </c:pt>
                <c:pt idx="6">
                  <c:v>0.45</c:v>
                </c:pt>
                <c:pt idx="7">
                  <c:v>0.27</c:v>
                </c:pt>
                <c:pt idx="8">
                  <c:v>0.13</c:v>
                </c:pt>
              </c:numCache>
            </c:numRef>
          </c:yVal>
          <c:smooth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6="http://schemas.microsoft.com/office/drawing/2014/chart" uri="{C3380CC4-5D6E-409C-BE32-E72D297353CC}">
              <c16:uniqueId val="{00000000-32ED-41D0-92F2-768C21F2BD68}"/>
            </c:ext>
          </c:extLst>
        </c:ser>
        <c:ser>
          <c:idx val="1"/>
          <c:order val="1"/>
          <c:tx>
            <c:strRef>
              <c:f>Sheet1!$H$2</c:f>
              <c:strCache>
                <c:ptCount val="1"/>
                <c:pt idx="0">
                  <c:v>Down</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5893184245023399E-2"/>
                  <c:y val="6.2942592334392491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1-32ED-41D0-92F2-768C21F2BD68}"/>
                </c:ext>
              </c:extLst>
            </c:dLbl>
            <c:dLbl>
              <c:idx val="2"/>
              <c:layout>
                <c:manualLayout>
                  <c:x val="-3.3688112580194288E-2"/>
                  <c:y val="5.3622927842314212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2-32ED-41D0-92F2-768C21F2BD68}"/>
                </c:ext>
              </c:extLst>
            </c:dLbl>
            <c:dLbl>
              <c:idx val="3"/>
              <c:layout>
                <c:manualLayout>
                  <c:x val="-3.1483040915365183E-2"/>
                  <c:y val="3.9643431104196783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3-32ED-41D0-92F2-768C21F2BD68}"/>
                </c:ext>
              </c:extLst>
            </c:dLbl>
            <c:dLbl>
              <c:idx val="4"/>
              <c:layout>
                <c:manualLayout>
                  <c:x val="-1.3842467596732327E-2"/>
                  <c:y val="1.6344269874000984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4-32ED-41D0-92F2-768C21F2BD68}"/>
                </c:ext>
              </c:extLst>
            </c:dLbl>
            <c:dLbl>
              <c:idx val="5"/>
              <c:layout>
                <c:manualLayout>
                  <c:x val="-9.4323242670741134E-3"/>
                  <c:y val="3.0323766612118414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5-32ED-41D0-92F2-768C21F2BD68}"/>
                </c:ext>
              </c:extLst>
            </c:dLbl>
            <c:dLbl>
              <c:idx val="6"/>
              <c:layout>
                <c:manualLayout>
                  <c:x val="-1.3842467596732327E-2"/>
                  <c:y val="3.4983598858157557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6-32ED-41D0-92F2-768C21F2BD68}"/>
                </c:ext>
              </c:extLst>
            </c:dLbl>
            <c:dLbl>
              <c:idx val="7"/>
              <c:layout>
                <c:manualLayout>
                  <c:x val="-1.1019975865751069E-2"/>
                  <c:y val="2.5663934366079357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7-32ED-41D0-92F2-768C21F2BD68}"/>
                </c:ext>
              </c:extLst>
            </c:dLbl>
            <c:dLbl>
              <c:idx val="8"/>
              <c:layout>
                <c:manualLayout>
                  <c:x val="-1.5430119195409283E-2"/>
                  <c:y val="-3.9573717078468726E-2"/>
                </c:manualLayout>
              </c:layout>
              <c:dLblPos val="r"/>
              <c:showLegendKey val="0"/>
              <c:showVal val="1"/>
              <c:showCatName val="0"/>
              <c:showSerName val="0"/>
              <c:showPercent val="0"/>
              <c:showBubbleSize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ext xmlns:c16="http://schemas.microsoft.com/office/drawing/2014/chart" uri="{C3380CC4-5D6E-409C-BE32-E72D297353CC}">
                  <c16:uniqueId val="{00000008-32ED-41D0-92F2-768C21F2BD68}"/>
                </c:ext>
              </c:extLst>
            </c:dLbl>
            <c:spPr>
              <a:noFill/>
              <a:ln>
                <a:noFill/>
              </a:ln>
              <a:effectLst/>
            </c:spPr>
            <c:txPr>
              <a:bodyPr rot="0" spcFirstLastPara="1" vertOverflow="ellipsis" vert="horz" wrap="square" lIns="38100" tIns="19050" rIns="38100" bIns="19050" anchor="ctr" anchorCtr="1">
                <a:spAutoFit/>
              </a:bodyPr>
              <a:lstStyle/>
              <a:p>
                <a:pPr rtl="0">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Sheet1!$B$8:$B$21</c:f>
              <c:numCache>
                <c:formatCode>_-* #\ ##0_-;\-* #\ ##0_-;_-* "-"??_-;_-@_-</c:formatCode>
                <c:ptCount val="9"/>
                <c:pt idx="0">
                  <c:v>600</c:v>
                </c:pt>
                <c:pt idx="1">
                  <c:v>500</c:v>
                </c:pt>
                <c:pt idx="2">
                  <c:v>400</c:v>
                </c:pt>
                <c:pt idx="3">
                  <c:v>350</c:v>
                </c:pt>
                <c:pt idx="4">
                  <c:v>300</c:v>
                </c:pt>
                <c:pt idx="5">
                  <c:v>250</c:v>
                </c:pt>
                <c:pt idx="6">
                  <c:v>150</c:v>
                </c:pt>
                <c:pt idx="7">
                  <c:v>125</c:v>
                </c:pt>
                <c:pt idx="8">
                  <c:v>100</c:v>
                </c:pt>
              </c:numCache>
            </c:numRef>
          </c:xVal>
          <c:yVal>
            <c:numRef>
              <c:f>Sheet1!$H$8:$H$21</c:f>
              <c:numCache>
                <c:formatCode>0%</c:formatCode>
                <c:ptCount val="9"/>
                <c:pt idx="0">
                  <c:v>1</c:v>
                </c:pt>
                <c:pt idx="1">
                  <c:v>0.98</c:v>
                </c:pt>
                <c:pt idx="2">
                  <c:v>0.95</c:v>
                </c:pt>
                <c:pt idx="3">
                  <c:v>0.85</c:v>
                </c:pt>
                <c:pt idx="4">
                  <c:v>0.6</c:v>
                </c:pt>
                <c:pt idx="5">
                  <c:v>0.4</c:v>
                </c:pt>
                <c:pt idx="6">
                  <c:v>0.13</c:v>
                </c:pt>
                <c:pt idx="7">
                  <c:v>0.04</c:v>
                </c:pt>
                <c:pt idx="8">
                  <c:v>0.01</c:v>
                </c:pt>
              </c:numCache>
            </c:numRef>
          </c:yVal>
          <c:smooth val="0"/>
          <c:extLst xmlns:wps="http://schemas.microsoft.com/office/word/2010/wordprocessingShape" xmlns:wne="http://schemas.microsoft.com/office/word/2006/wordml"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package/2006/relationships"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c:ext xmlns:c16="http://schemas.microsoft.com/office/drawing/2014/chart" uri="{C3380CC4-5D6E-409C-BE32-E72D297353CC}">
              <c16:uniqueId val="{00000009-32ED-41D0-92F2-768C21F2BD68}"/>
            </c:ext>
          </c:extLst>
        </c:ser>
        <c:dLbls>
          <c:dLblPos val="t"/>
          <c:showLegendKey val="0"/>
          <c:showVal val="1"/>
          <c:showCatName val="0"/>
          <c:showSerName val="0"/>
          <c:showPercent val="0"/>
          <c:showBubbleSize val="0"/>
        </c:dLbls>
        <c:axId val="891558464"/>
        <c:axId val="891560640"/>
      </c:scatterChart>
      <c:valAx>
        <c:axId val="891558464"/>
        <c:scaling>
          <c:orientation val="minMax"/>
          <c:max val="600"/>
          <c:min val="50"/>
        </c:scaling>
        <c:delete val="0"/>
        <c:axPos val="b"/>
        <c:title>
          <c:tx>
            <c:rich>
              <a:bodyPr rot="0" spcFirstLastPara="1" vertOverflow="ellipsis" vert="horz" wrap="square" anchor="ctr" anchorCtr="1"/>
              <a:lstStyle/>
              <a:p>
                <a:pPr rtl="0">
                  <a:defRPr sz="1000" b="0" i="0" u="none" strike="noStrike" kern="1200" baseline="0">
                    <a:solidFill>
                      <a:schemeClr val="tx1">
                        <a:lumMod val="65000"/>
                        <a:lumOff val="35000"/>
                      </a:schemeClr>
                    </a:solidFill>
                    <a:latin typeface="+mn-lt"/>
                    <a:ea typeface="+mn-ea"/>
                    <a:cs typeface="+mn-cs"/>
                  </a:defRPr>
                </a:pPr>
                <a:r>
                  <a:rPr lang="en-gb" b="0" i="0" u="none" baseline="0"/>
                  <a:t>Sieve size um</a:t>
                </a:r>
              </a:p>
            </c:rich>
          </c:tx>
          <c:overlay val="0"/>
          <c:spPr>
            <a:noFill/>
            <a:ln>
              <a:noFill/>
            </a:ln>
            <a:effectLst/>
          </c:spPr>
          <c:txPr>
            <a:bodyPr rot="0" spcFirstLastPara="1" vertOverflow="ellipsis" vert="horz" wrap="square" anchor="ctr" anchorCtr="1"/>
            <a:lstStyle/>
            <a:p>
              <a:pPr rtl="0">
                <a:defRPr sz="1000" b="0" i="0" u="none" strike="noStrike" kern="1200" baseline="0">
                  <a:solidFill>
                    <a:schemeClr val="tx1">
                      <a:lumMod val="65000"/>
                      <a:lumOff val="35000"/>
                    </a:schemeClr>
                  </a:solidFill>
                  <a:latin typeface="+mn-lt"/>
                  <a:ea typeface="+mn-ea"/>
                  <a:cs typeface="+mn-cs"/>
                </a:defRPr>
              </a:pPr>
              <a:endParaRPr lang="lt-LT"/>
            </a:p>
          </c:txPr>
        </c:title>
        <c:numFmt formatCode="_-* #\ ##0_-;\-* #\ ##0_-;_-* &quot;-&quot;??_-;_-@_-"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crossAx val="891560640"/>
        <c:crossesAt val="0"/>
        <c:crossBetween val="midCat"/>
        <c:majorUnit val="25"/>
      </c:valAx>
      <c:valAx>
        <c:axId val="891560640"/>
        <c:scaling>
          <c:orientation val="minMax"/>
          <c:max val="1"/>
        </c:scaling>
        <c:delete val="0"/>
        <c:axPos val="r"/>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crossAx val="891558464"/>
        <c:crosses val="max"/>
        <c:crossBetween val="midCat"/>
        <c:majorUnit val="0.1"/>
      </c:valAx>
      <c:spPr>
        <a:noFill/>
        <a:ln>
          <a:noFill/>
        </a:ln>
        <a:effectLst/>
      </c:spPr>
    </c:plotArea>
    <c:legend>
      <c:legendPos val="t"/>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B54F78C5F844329608CDC7A166394D"/>
        <w:category>
          <w:name w:val="General"/>
          <w:gallery w:val="placeholder"/>
        </w:category>
        <w:types>
          <w:type w:val="bbPlcHdr"/>
        </w:types>
        <w:behaviors>
          <w:behavior w:val="content"/>
        </w:behaviors>
        <w:guid w:val="{EEB1F9D7-7795-4A27-9EC3-37DD3E8AB509}"/>
      </w:docPartPr>
      <w:docPartBody>
        <w:p w:rsidR="00DC779C" w:rsidRDefault="00DC779C" w:rsidP="00DC779C">
          <w:pPr>
            <w:pStyle w:val="24B54F78C5F844329608CDC7A166394D"/>
          </w:pPr>
          <w:r w:rsidRPr="001E6861">
            <w:rPr>
              <w:rFonts w:cs="Arial"/>
              <w:color w:val="FF0000"/>
              <w:sz w:val="20"/>
              <w:szCs w:val="20"/>
            </w:rPr>
            <w:t>[Pasirinkite]</w:t>
          </w:r>
        </w:p>
      </w:docPartBody>
    </w:docPart>
    <w:docPart>
      <w:docPartPr>
        <w:name w:val="B1A337E0EFAF45DEB9F24FD6DF8624B8"/>
        <w:category>
          <w:name w:val="General"/>
          <w:gallery w:val="placeholder"/>
        </w:category>
        <w:types>
          <w:type w:val="bbPlcHdr"/>
        </w:types>
        <w:behaviors>
          <w:behavior w:val="content"/>
        </w:behaviors>
        <w:guid w:val="{610D5A6E-B038-414E-BFAB-47078B9B1627}"/>
      </w:docPartPr>
      <w:docPartBody>
        <w:p w:rsidR="00DC779C" w:rsidRDefault="00DC779C" w:rsidP="00DC779C">
          <w:pPr>
            <w:pStyle w:val="B1A337E0EFAF45DEB9F24FD6DF8624B8"/>
          </w:pPr>
          <w:r w:rsidRPr="00CD5BF5">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3A74"/>
    <w:rsid w:val="0010693B"/>
    <w:rsid w:val="00164518"/>
    <w:rsid w:val="001F1B33"/>
    <w:rsid w:val="0032456D"/>
    <w:rsid w:val="00486B64"/>
    <w:rsid w:val="00550D92"/>
    <w:rsid w:val="00551ACA"/>
    <w:rsid w:val="00624C61"/>
    <w:rsid w:val="007402A4"/>
    <w:rsid w:val="009219D0"/>
    <w:rsid w:val="009A7B03"/>
    <w:rsid w:val="00A3324F"/>
    <w:rsid w:val="00A42183"/>
    <w:rsid w:val="00AC0846"/>
    <w:rsid w:val="00BD2DA9"/>
    <w:rsid w:val="00C33086"/>
    <w:rsid w:val="00DC779C"/>
    <w:rsid w:val="00DD59BA"/>
    <w:rsid w:val="00EC0E16"/>
    <w:rsid w:val="00FA5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B54F78C5F844329608CDC7A166394D">
    <w:name w:val="24B54F78C5F844329608CDC7A166394D"/>
    <w:rsid w:val="00DC779C"/>
  </w:style>
  <w:style w:type="paragraph" w:customStyle="1" w:styleId="B1A337E0EFAF45DEB9F24FD6DF8624B8">
    <w:name w:val="B1A337E0EFAF45DEB9F24FD6DF8624B8"/>
    <w:rsid w:val="00DC779C"/>
  </w:style>
  <w:style w:type="character" w:styleId="PlaceholderText">
    <w:name w:val="Placeholder Text"/>
    <w:basedOn w:val="DefaultParagraphFont"/>
    <w:uiPriority w:val="99"/>
    <w:semiHidden/>
    <w:rsid w:val="001F1B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60F9C9-B33E-409C-9D5C-F46CD5502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B068F0-A78C-4830-B6BD-E80F905FE174}">
  <ds:schemaRefs>
    <ds:schemaRef ds:uri="http://schemas.microsoft.com/sharepoint/v3/contenttype/forms"/>
  </ds:schemaRefs>
</ds:datastoreItem>
</file>

<file path=customXml/itemProps3.xml><?xml version="1.0" encoding="utf-8"?>
<ds:datastoreItem xmlns:ds="http://schemas.openxmlformats.org/officeDocument/2006/customXml" ds:itemID="{C732531C-1E48-446C-9107-1322C38D8A3C}">
  <ds:schemaRefs>
    <ds:schemaRef ds:uri="http://schemas.openxmlformats.org/officeDocument/2006/bibliography"/>
  </ds:schemaRefs>
</ds:datastoreItem>
</file>

<file path=customXml/itemProps4.xml><?xml version="1.0" encoding="utf-8"?>
<ds:datastoreItem xmlns:ds="http://schemas.openxmlformats.org/officeDocument/2006/customXml" ds:itemID="{AC4C5630-E669-49B3-9191-DF1DEC3E9A59}">
  <ds:schemaRefs>
    <ds:schemaRef ds:uri="85113f9b-7792-4c7d-945d-fa494ca64e04"/>
    <ds:schemaRef ds:uri="http://schemas.microsoft.com/office/infopath/2007/PartnerControls"/>
    <ds:schemaRef ds:uri="http://purl.org/dc/terms/"/>
    <ds:schemaRef ds:uri="http://schemas.openxmlformats.org/package/2006/metadata/core-properties"/>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5809</Words>
  <Characters>3312</Characters>
  <Application>Microsoft Office Word</Application>
  <DocSecurity>0</DocSecurity>
  <Lines>27</Lines>
  <Paragraphs>18</Paragraphs>
  <ScaleCrop>false</ScaleCrop>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93</cp:revision>
  <dcterms:created xsi:type="dcterms:W3CDTF">2026-01-29T18:56:00Z</dcterms:created>
  <dcterms:modified xsi:type="dcterms:W3CDTF">2026-03-06T07:36:00Z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ies>
</file>